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77E54" w14:textId="3B6C4BA7" w:rsidR="006811D1" w:rsidRPr="0015439B" w:rsidRDefault="00367BB0" w:rsidP="00414277">
      <w:pPr>
        <w:pStyle w:val="H1"/>
      </w:pPr>
      <w:bookmarkStart w:id="0" w:name="_top"/>
      <w:bookmarkEnd w:id="0"/>
      <w:r>
        <w:rPr>
          <w:noProof/>
          <w:color w:val="000000" w:themeColor="text1"/>
        </w:rPr>
        <w:drawing>
          <wp:anchor distT="0" distB="0" distL="114300" distR="114300" simplePos="0" relativeHeight="251658244" behindDoc="0" locked="0" layoutInCell="1" allowOverlap="1" wp14:anchorId="43F84233" wp14:editId="440A3269">
            <wp:simplePos x="0" y="0"/>
            <wp:positionH relativeFrom="column">
              <wp:posOffset>-829272</wp:posOffset>
            </wp:positionH>
            <wp:positionV relativeFrom="paragraph">
              <wp:posOffset>-720090</wp:posOffset>
            </wp:positionV>
            <wp:extent cx="7715525" cy="4760927"/>
            <wp:effectExtent l="0" t="0" r="0"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33098" cy="477177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CB6459" w14:textId="2C9276D0" w:rsidR="00F639F7" w:rsidRPr="0015439B" w:rsidRDefault="00F639F7" w:rsidP="00414277">
      <w:pPr>
        <w:pStyle w:val="H1"/>
      </w:pPr>
    </w:p>
    <w:p w14:paraId="55DBA71D" w14:textId="69A01708" w:rsidR="00F639F7" w:rsidRPr="0015439B" w:rsidRDefault="00F639F7" w:rsidP="00414277">
      <w:pPr>
        <w:pStyle w:val="H1"/>
      </w:pPr>
    </w:p>
    <w:p w14:paraId="5875ECB1" w14:textId="320D2C4F" w:rsidR="00F639F7" w:rsidRPr="0015439B" w:rsidRDefault="00F639F7" w:rsidP="00414277">
      <w:pPr>
        <w:pStyle w:val="H1"/>
      </w:pPr>
    </w:p>
    <w:p w14:paraId="6A105020" w14:textId="1151BFFF" w:rsidR="00F639F7" w:rsidRPr="0015439B" w:rsidRDefault="00F639F7" w:rsidP="00414277">
      <w:pPr>
        <w:pStyle w:val="H1"/>
      </w:pPr>
    </w:p>
    <w:p w14:paraId="13E10581" w14:textId="78A54053" w:rsidR="00F639F7" w:rsidRPr="0015439B" w:rsidRDefault="00F639F7" w:rsidP="00414277">
      <w:pPr>
        <w:pStyle w:val="H1"/>
      </w:pPr>
    </w:p>
    <w:p w14:paraId="62174985" w14:textId="276DEABA" w:rsidR="0015439B" w:rsidRDefault="00F329AF" w:rsidP="000835EA">
      <w:pPr>
        <w:spacing w:after="0" w:line="259" w:lineRule="auto"/>
        <w:rPr>
          <w:color w:val="000000" w:themeColor="text1"/>
          <w:sz w:val="36"/>
          <w:szCs w:val="36"/>
        </w:rPr>
      </w:pPr>
      <w:r>
        <w:rPr>
          <w:noProof/>
          <w:color w:val="000000" w:themeColor="text1"/>
        </w:rPr>
        <w:drawing>
          <wp:anchor distT="0" distB="0" distL="114300" distR="114300" simplePos="0" relativeHeight="251660293" behindDoc="0" locked="0" layoutInCell="1" allowOverlap="1" wp14:anchorId="29473C57" wp14:editId="2EF08006">
            <wp:simplePos x="0" y="0"/>
            <wp:positionH relativeFrom="column">
              <wp:posOffset>-211455</wp:posOffset>
            </wp:positionH>
            <wp:positionV relativeFrom="paragraph">
              <wp:posOffset>4651375</wp:posOffset>
            </wp:positionV>
            <wp:extent cx="2840990" cy="130873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40990" cy="13087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5439B">
        <w:rPr>
          <w:noProof/>
          <w:color w:val="000000" w:themeColor="text1"/>
        </w:rPr>
        <w:drawing>
          <wp:anchor distT="0" distB="0" distL="114300" distR="114300" simplePos="0" relativeHeight="251658240" behindDoc="0" locked="0" layoutInCell="1" allowOverlap="1" wp14:anchorId="501445DB" wp14:editId="2AD53E71">
            <wp:simplePos x="0" y="0"/>
            <wp:positionH relativeFrom="column">
              <wp:posOffset>3016555</wp:posOffset>
            </wp:positionH>
            <wp:positionV relativeFrom="paragraph">
              <wp:posOffset>4960620</wp:posOffset>
            </wp:positionV>
            <wp:extent cx="3205480" cy="7454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05480" cy="745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6BBD" w:rsidRPr="0015439B">
        <w:rPr>
          <w:noProof/>
          <w:color w:val="000000" w:themeColor="text1"/>
          <w:sz w:val="72"/>
          <w:szCs w:val="72"/>
        </w:rPr>
        <mc:AlternateContent>
          <mc:Choice Requires="wps">
            <w:drawing>
              <wp:anchor distT="0" distB="0" distL="114300" distR="114300" simplePos="0" relativeHeight="251658245" behindDoc="0" locked="0" layoutInCell="1" allowOverlap="1" wp14:anchorId="68E986C0" wp14:editId="5C2AD1E4">
                <wp:simplePos x="0" y="0"/>
                <wp:positionH relativeFrom="column">
                  <wp:posOffset>-826967</wp:posOffset>
                </wp:positionH>
                <wp:positionV relativeFrom="paragraph">
                  <wp:posOffset>283532</wp:posOffset>
                </wp:positionV>
                <wp:extent cx="7710624" cy="4062095"/>
                <wp:effectExtent l="0" t="0" r="5080" b="0"/>
                <wp:wrapNone/>
                <wp:docPr id="3" name="Rectangle 3"/>
                <wp:cNvGraphicFramePr/>
                <a:graphic xmlns:a="http://schemas.openxmlformats.org/drawingml/2006/main">
                  <a:graphicData uri="http://schemas.microsoft.com/office/word/2010/wordprocessingShape">
                    <wps:wsp>
                      <wps:cNvSpPr/>
                      <wps:spPr>
                        <a:xfrm>
                          <a:off x="0" y="0"/>
                          <a:ext cx="7710624" cy="4062095"/>
                        </a:xfrm>
                        <a:prstGeom prst="rect">
                          <a:avLst/>
                        </a:prstGeom>
                        <a:solidFill>
                          <a:srgbClr val="2F4A5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4D32ED" w14:textId="62503100" w:rsidR="00F639F7" w:rsidRDefault="00F639F7" w:rsidP="000835EA">
                            <w:pPr>
                              <w:pStyle w:val="H1"/>
                              <w:spacing w:before="360"/>
                            </w:pPr>
                            <w:r>
                              <w:t xml:space="preserve"> </w:t>
                            </w:r>
                            <w:r w:rsidR="00C92A56">
                              <w:t>Arm</w:t>
                            </w:r>
                            <w:r w:rsidR="00B377EE">
                              <w:t>s</w:t>
                            </w:r>
                            <w:r w:rsidR="00C92A56">
                              <w:t xml:space="preserve"> regulations</w:t>
                            </w:r>
                            <w:r w:rsidR="000E004C">
                              <w:t>:</w:t>
                            </w:r>
                          </w:p>
                          <w:p w14:paraId="70F5ED02" w14:textId="491437C9" w:rsidR="00C92A56" w:rsidRDefault="00C92A56" w:rsidP="00414277">
                            <w:pPr>
                              <w:pStyle w:val="H1"/>
                            </w:pPr>
                            <w:r>
                              <w:t>Review of fees</w:t>
                            </w:r>
                            <w:r w:rsidR="000E004C">
                              <w:t xml:space="preserve"> 2022</w:t>
                            </w:r>
                          </w:p>
                          <w:p w14:paraId="0ACEA7BE" w14:textId="3505EA3B" w:rsidR="000835EA" w:rsidRDefault="000835EA" w:rsidP="00414277">
                            <w:pPr>
                              <w:pStyle w:val="H1"/>
                            </w:pPr>
                          </w:p>
                          <w:p w14:paraId="3EF7BAD7" w14:textId="0ECE3CC1" w:rsidR="000835EA" w:rsidRPr="000835EA" w:rsidRDefault="000835EA" w:rsidP="00414277">
                            <w:pPr>
                              <w:pStyle w:val="H1"/>
                              <w:rPr>
                                <w:b w:val="0"/>
                                <w:bCs w:val="0"/>
                                <w:sz w:val="56"/>
                                <w:szCs w:val="56"/>
                              </w:rPr>
                            </w:pPr>
                            <w:r w:rsidRPr="000835EA">
                              <w:rPr>
                                <w:b w:val="0"/>
                                <w:bCs w:val="0"/>
                                <w:sz w:val="56"/>
                                <w:szCs w:val="56"/>
                              </w:rPr>
                              <w:t>Discussion document</w:t>
                            </w:r>
                          </w:p>
                          <w:p w14:paraId="6F20D4F1" w14:textId="25176B1F" w:rsidR="00F639F7" w:rsidRPr="00F639F7" w:rsidRDefault="00F639F7" w:rsidP="00C92A56">
                            <w:pPr>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E986C0" id="Rectangle 3" o:spid="_x0000_s1026" style="position:absolute;margin-left:-65.1pt;margin-top:22.35pt;width:607.15pt;height:319.8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" fillcolor="#2f4a5b" stroked="f" strokeweight="1pt">
                <v:textbox>
                  <w:txbxContent>
                    <w:p w14:paraId="0A4D32ED" w14:textId="62503100" w:rsidR="00F639F7" w:rsidRDefault="00F639F7" w:rsidP="000835EA">
                      <w:pPr>
                        <w:pStyle w:val="H1"/>
                        <w:spacing w:before="360"/>
                      </w:pPr>
                      <w:r>
                        <w:t xml:space="preserve"> </w:t>
                      </w:r>
                      <w:r w:rsidR="00C92A56">
                        <w:t>Arm</w:t>
                      </w:r>
                      <w:r w:rsidR="00B377EE">
                        <w:t>s</w:t>
                      </w:r>
                      <w:r w:rsidR="00C92A56">
                        <w:t xml:space="preserve"> regulations</w:t>
                      </w:r>
                      <w:r w:rsidR="000E004C">
                        <w:t>:</w:t>
                      </w:r>
                    </w:p>
                    <w:p w14:paraId="70F5ED02" w14:textId="491437C9" w:rsidR="00C92A56" w:rsidRDefault="00C92A56" w:rsidP="00414277">
                      <w:pPr>
                        <w:pStyle w:val="H1"/>
                      </w:pPr>
                      <w:r>
                        <w:t>Review of fees</w:t>
                      </w:r>
                      <w:r w:rsidR="000E004C">
                        <w:t xml:space="preserve"> 2022</w:t>
                      </w:r>
                    </w:p>
                    <w:p w14:paraId="0ACEA7BE" w14:textId="3505EA3B" w:rsidR="000835EA" w:rsidRDefault="000835EA" w:rsidP="00414277">
                      <w:pPr>
                        <w:pStyle w:val="H1"/>
                      </w:pPr>
                    </w:p>
                    <w:p w14:paraId="3EF7BAD7" w14:textId="0ECE3CC1" w:rsidR="000835EA" w:rsidRPr="000835EA" w:rsidRDefault="000835EA" w:rsidP="00414277">
                      <w:pPr>
                        <w:pStyle w:val="H1"/>
                        <w:rPr>
                          <w:b w:val="0"/>
                          <w:bCs w:val="0"/>
                          <w:sz w:val="56"/>
                          <w:szCs w:val="56"/>
                        </w:rPr>
                      </w:pPr>
                      <w:r w:rsidRPr="000835EA">
                        <w:rPr>
                          <w:b w:val="0"/>
                          <w:bCs w:val="0"/>
                          <w:sz w:val="56"/>
                          <w:szCs w:val="56"/>
                        </w:rPr>
                        <w:t>Discussion document</w:t>
                      </w:r>
                    </w:p>
                    <w:p w14:paraId="6F20D4F1" w14:textId="25176B1F" w:rsidR="00F639F7" w:rsidRPr="00F639F7" w:rsidRDefault="00F639F7" w:rsidP="00C92A56">
                      <w:pPr>
                        <w:rPr>
                          <w:b/>
                          <w:bCs/>
                        </w:rPr>
                      </w:pPr>
                    </w:p>
                  </w:txbxContent>
                </v:textbox>
              </v:rect>
            </w:pict>
          </mc:Fallback>
        </mc:AlternateContent>
      </w:r>
      <w:r w:rsidR="00036007" w:rsidRPr="0015439B">
        <w:rPr>
          <w:noProof/>
          <w:color w:val="000000" w:themeColor="text1"/>
        </w:rPr>
        <w:t xml:space="preserve"> </w:t>
      </w:r>
      <w:r w:rsidR="0035489E">
        <w:rPr>
          <w:color w:val="000000" w:themeColor="text1"/>
          <w:sz w:val="36"/>
          <w:szCs w:val="36"/>
        </w:rPr>
        <w:br/>
      </w:r>
      <w:r w:rsidR="0035489E">
        <w:rPr>
          <w:color w:val="000000" w:themeColor="text1"/>
          <w:sz w:val="36"/>
          <w:szCs w:val="36"/>
        </w:rPr>
        <w:br/>
      </w:r>
      <w:r w:rsidR="0015439B">
        <w:rPr>
          <w:color w:val="000000" w:themeColor="text1"/>
          <w:sz w:val="36"/>
          <w:szCs w:val="36"/>
        </w:rPr>
        <w:br w:type="page"/>
      </w:r>
    </w:p>
    <w:p w14:paraId="4D8A7F3E" w14:textId="5323B6BF" w:rsidR="002E2823" w:rsidRDefault="002E2823" w:rsidP="0011369F">
      <w:pPr>
        <w:pStyle w:val="Bulletintro"/>
        <w:rPr>
          <w:sz w:val="36"/>
          <w:szCs w:val="36"/>
        </w:rPr>
      </w:pPr>
      <w:r w:rsidRPr="003B12F6">
        <w:rPr>
          <w:noProof/>
          <w:color w:val="000000" w:themeColor="text1"/>
          <w:sz w:val="160"/>
          <w:szCs w:val="160"/>
        </w:rPr>
        <w:lastRenderedPageBreak/>
        <mc:AlternateContent>
          <mc:Choice Requires="wps">
            <w:drawing>
              <wp:anchor distT="0" distB="0" distL="114300" distR="114300" simplePos="0" relativeHeight="251658241" behindDoc="1" locked="0" layoutInCell="1" allowOverlap="1" wp14:anchorId="1B8D75A5" wp14:editId="6DA229DC">
                <wp:simplePos x="0" y="0"/>
                <wp:positionH relativeFrom="column">
                  <wp:posOffset>-883863</wp:posOffset>
                </wp:positionH>
                <wp:positionV relativeFrom="paragraph">
                  <wp:posOffset>-801977</wp:posOffset>
                </wp:positionV>
                <wp:extent cx="7788166" cy="4284943"/>
                <wp:effectExtent l="0" t="0" r="3810" b="1905"/>
                <wp:wrapNone/>
                <wp:docPr id="6" name="Rectangle 6"/>
                <wp:cNvGraphicFramePr/>
                <a:graphic xmlns:a="http://schemas.openxmlformats.org/drawingml/2006/main">
                  <a:graphicData uri="http://schemas.microsoft.com/office/word/2010/wordprocessingShape">
                    <wps:wsp>
                      <wps:cNvSpPr/>
                      <wps:spPr>
                        <a:xfrm>
                          <a:off x="0" y="0"/>
                          <a:ext cx="7788166" cy="4284943"/>
                        </a:xfrm>
                        <a:prstGeom prst="rect">
                          <a:avLst/>
                        </a:prstGeom>
                        <a:solidFill>
                          <a:srgbClr val="CADBE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5C3FE5" w14:textId="4C96615E" w:rsidR="00124421" w:rsidRPr="00F639F7" w:rsidRDefault="00124421" w:rsidP="00124421">
                            <w:pPr>
                              <w:jc w:val="center"/>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8D75A5" id="Rectangle 6" o:spid="_x0000_s1027" style="position:absolute;margin-left:-69.6pt;margin-top:-63.15pt;width:613.25pt;height:337.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" fillcolor="#cadbe4" stroked="f" strokeweight="1pt">
                <v:textbox>
                  <w:txbxContent>
                    <w:p w14:paraId="465C3FE5" w14:textId="4C96615E" w:rsidR="00124421" w:rsidRPr="00F639F7" w:rsidRDefault="00124421" w:rsidP="00124421">
                      <w:pPr>
                        <w:jc w:val="center"/>
                        <w:rPr>
                          <w:b/>
                          <w:bCs/>
                        </w:rPr>
                      </w:pPr>
                    </w:p>
                  </w:txbxContent>
                </v:textbox>
              </v:rect>
            </w:pict>
          </mc:Fallback>
        </mc:AlternateContent>
      </w:r>
    </w:p>
    <w:p w14:paraId="49A35DC3" w14:textId="55846501" w:rsidR="00C92A56" w:rsidRPr="003B12F6" w:rsidRDefault="00C92A56" w:rsidP="0011369F">
      <w:pPr>
        <w:pStyle w:val="Bulletintro"/>
        <w:rPr>
          <w:sz w:val="36"/>
          <w:szCs w:val="36"/>
        </w:rPr>
      </w:pPr>
      <w:r w:rsidRPr="003B12F6">
        <w:rPr>
          <w:sz w:val="36"/>
          <w:szCs w:val="36"/>
        </w:rPr>
        <w:t>This discussion document sets out proposals for licensing fees under the Arms Act 1983. It covers:</w:t>
      </w:r>
    </w:p>
    <w:p w14:paraId="1B50E08D" w14:textId="2ADF3E62" w:rsidR="00C92A56" w:rsidRPr="006D4304" w:rsidRDefault="00C92A56" w:rsidP="006D4304">
      <w:pPr>
        <w:pStyle w:val="Largebullets"/>
      </w:pPr>
      <w:r w:rsidRPr="006D4304">
        <w:t xml:space="preserve">changing current fees, including for firearms licences, dealer’s licences, visitor licences and licence endorsements, and </w:t>
      </w:r>
    </w:p>
    <w:p w14:paraId="12953C7E" w14:textId="5C530BD9" w:rsidR="00CD595A" w:rsidRPr="006D4304" w:rsidRDefault="00C92A56" w:rsidP="006D4304">
      <w:pPr>
        <w:pStyle w:val="Largebullets"/>
      </w:pPr>
      <w:r w:rsidRPr="006D4304">
        <w:t>setting new fees (where no fee has been previously set).</w:t>
      </w:r>
    </w:p>
    <w:p w14:paraId="78FA5B7F" w14:textId="379504E8" w:rsidR="00C92A56" w:rsidRDefault="00C92A56" w:rsidP="00391C9B">
      <w:pPr>
        <w:pStyle w:val="Largebullets"/>
        <w:numPr>
          <w:ilvl w:val="0"/>
          <w:numId w:val="0"/>
        </w:numPr>
        <w:ind w:left="567"/>
      </w:pPr>
    </w:p>
    <w:p w14:paraId="6AEA162A" w14:textId="316139F4" w:rsidR="00C92A56" w:rsidRDefault="00C92A56" w:rsidP="00391C9B">
      <w:pPr>
        <w:pStyle w:val="Largebullets"/>
        <w:numPr>
          <w:ilvl w:val="0"/>
          <w:numId w:val="0"/>
        </w:numPr>
        <w:ind w:left="567"/>
      </w:pPr>
    </w:p>
    <w:p w14:paraId="79F9004E" w14:textId="77777777" w:rsidR="00C92A56" w:rsidRPr="00C92A56" w:rsidRDefault="00C92A56" w:rsidP="00391C9B">
      <w:pPr>
        <w:pStyle w:val="Largebullets"/>
        <w:numPr>
          <w:ilvl w:val="0"/>
          <w:numId w:val="0"/>
        </w:numPr>
        <w:ind w:left="567"/>
      </w:pPr>
    </w:p>
    <w:p w14:paraId="4731085B" w14:textId="3F1A760E" w:rsidR="0015439B" w:rsidRDefault="0015439B" w:rsidP="00BD5F12">
      <w:pPr>
        <w:rPr>
          <w:color w:val="000000" w:themeColor="text1"/>
          <w:sz w:val="36"/>
          <w:szCs w:val="36"/>
        </w:rPr>
      </w:pPr>
    </w:p>
    <w:p w14:paraId="345F582A" w14:textId="77777777" w:rsidR="006D4304" w:rsidRDefault="006D4304" w:rsidP="006D4304">
      <w:pPr>
        <w:spacing w:after="0"/>
        <w:rPr>
          <w:color w:val="000000" w:themeColor="text1"/>
          <w:sz w:val="36"/>
          <w:szCs w:val="36"/>
        </w:rPr>
      </w:pPr>
    </w:p>
    <w:p w14:paraId="046F32EF" w14:textId="2FDA3D9E" w:rsidR="00440A4C" w:rsidRPr="0015439B" w:rsidRDefault="00440A4C" w:rsidP="00BD5F12">
      <w:pPr>
        <w:rPr>
          <w:color w:val="000000" w:themeColor="text1"/>
        </w:rPr>
      </w:pPr>
      <w:r w:rsidRPr="0015439B">
        <w:rPr>
          <w:color w:val="000000" w:themeColor="text1"/>
        </w:rPr>
        <w:t xml:space="preserve">This discussion document was </w:t>
      </w:r>
      <w:r w:rsidR="00CD595A" w:rsidRPr="0015439B">
        <w:rPr>
          <w:color w:val="000000" w:themeColor="text1"/>
        </w:rPr>
        <w:t>published in</w:t>
      </w:r>
      <w:r w:rsidRPr="0015439B">
        <w:rPr>
          <w:color w:val="000000" w:themeColor="text1"/>
        </w:rPr>
        <w:t xml:space="preserve"> </w:t>
      </w:r>
      <w:r w:rsidR="00D6310F" w:rsidRPr="00D6310F">
        <w:rPr>
          <w:color w:val="000000" w:themeColor="text1"/>
        </w:rPr>
        <w:t>December</w:t>
      </w:r>
      <w:r w:rsidR="00D6310F" w:rsidRPr="000E004C">
        <w:rPr>
          <w:color w:val="FF0000"/>
        </w:rPr>
        <w:t xml:space="preserve"> </w:t>
      </w:r>
      <w:r w:rsidRPr="0015439B">
        <w:rPr>
          <w:color w:val="000000" w:themeColor="text1"/>
        </w:rPr>
        <w:t>2022 by New Zealand Police</w:t>
      </w:r>
      <w:r w:rsidR="00CD595A" w:rsidRPr="0015439B">
        <w:rPr>
          <w:color w:val="000000" w:themeColor="text1"/>
        </w:rPr>
        <w:t xml:space="preserve"> </w:t>
      </w:r>
      <w:r w:rsidR="00FE5C0F">
        <w:rPr>
          <w:color w:val="000000" w:themeColor="text1"/>
        </w:rPr>
        <w:br/>
      </w:r>
      <w:r w:rsidR="00CD595A" w:rsidRPr="0015439B">
        <w:rPr>
          <w:color w:val="000000" w:themeColor="text1"/>
        </w:rPr>
        <w:t>| Ngā Pirihimana o Aotearoa</w:t>
      </w:r>
      <w:r w:rsidRPr="0015439B">
        <w:rPr>
          <w:color w:val="000000" w:themeColor="text1"/>
        </w:rPr>
        <w:t xml:space="preserve">. </w:t>
      </w:r>
    </w:p>
    <w:p w14:paraId="352320E3" w14:textId="1FD4F26E" w:rsidR="00CD595A" w:rsidRPr="0015439B" w:rsidRDefault="00CD595A" w:rsidP="00CD595A">
      <w:pPr>
        <w:spacing w:after="0"/>
        <w:rPr>
          <w:color w:val="000000" w:themeColor="text1"/>
        </w:rPr>
      </w:pPr>
      <w:bookmarkStart w:id="1" w:name="_Hlk120378939"/>
      <w:r w:rsidRPr="0015439B">
        <w:rPr>
          <w:color w:val="000000" w:themeColor="text1"/>
        </w:rPr>
        <w:t>Police National Headquarters</w:t>
      </w:r>
    </w:p>
    <w:p w14:paraId="7F4AF93E" w14:textId="0F620EC6" w:rsidR="00CD595A" w:rsidRPr="0015439B" w:rsidRDefault="00CD595A" w:rsidP="00CD595A">
      <w:pPr>
        <w:spacing w:after="0"/>
        <w:rPr>
          <w:color w:val="000000" w:themeColor="text1"/>
        </w:rPr>
      </w:pPr>
      <w:r w:rsidRPr="0015439B">
        <w:rPr>
          <w:color w:val="000000" w:themeColor="text1"/>
        </w:rPr>
        <w:t>180 Molesworth Street</w:t>
      </w:r>
    </w:p>
    <w:p w14:paraId="62C280AE" w14:textId="2D752DE3" w:rsidR="00CD595A" w:rsidRPr="0015439B" w:rsidRDefault="00CD595A" w:rsidP="00CD595A">
      <w:pPr>
        <w:spacing w:after="0"/>
        <w:rPr>
          <w:color w:val="000000" w:themeColor="text1"/>
        </w:rPr>
      </w:pPr>
      <w:r w:rsidRPr="0015439B">
        <w:rPr>
          <w:color w:val="000000" w:themeColor="text1"/>
        </w:rPr>
        <w:t>PO Box 3017</w:t>
      </w:r>
    </w:p>
    <w:p w14:paraId="443AD955" w14:textId="336C9E1E" w:rsidR="00CD595A" w:rsidRPr="0015439B" w:rsidRDefault="00CD595A" w:rsidP="0015439B">
      <w:pPr>
        <w:rPr>
          <w:color w:val="000000" w:themeColor="text1"/>
        </w:rPr>
      </w:pPr>
      <w:r w:rsidRPr="0015439B">
        <w:rPr>
          <w:color w:val="000000" w:themeColor="text1"/>
        </w:rPr>
        <w:t>Wellington</w:t>
      </w:r>
    </w:p>
    <w:bookmarkEnd w:id="1"/>
    <w:p w14:paraId="4A43D635" w14:textId="68FAAB1B" w:rsidR="00CD595A" w:rsidRPr="0015439B" w:rsidRDefault="00CD595A" w:rsidP="00CD595A">
      <w:pPr>
        <w:rPr>
          <w:color w:val="000000" w:themeColor="text1"/>
        </w:rPr>
      </w:pPr>
      <w:r w:rsidRPr="0015439B">
        <w:rPr>
          <w:color w:val="000000" w:themeColor="text1"/>
        </w:rPr>
        <w:t>www.police.govt.nz</w:t>
      </w:r>
    </w:p>
    <w:p w14:paraId="6EC2748F" w14:textId="287E64F6" w:rsidR="00DD6884" w:rsidRDefault="006D4304" w:rsidP="0015439B">
      <w:pPr>
        <w:spacing w:before="240"/>
        <w:rPr>
          <w:color w:val="000000" w:themeColor="text1"/>
        </w:rPr>
      </w:pPr>
      <w:r>
        <w:rPr>
          <w:color w:val="000000" w:themeColor="text1"/>
        </w:rPr>
        <w:br/>
      </w:r>
      <w:r w:rsidR="00875738">
        <w:rPr>
          <w:color w:val="000000" w:themeColor="text1"/>
        </w:rPr>
        <w:t xml:space="preserve">Cover image: </w:t>
      </w:r>
      <w:r w:rsidR="00367BB0">
        <w:rPr>
          <w:color w:val="000000" w:themeColor="text1"/>
        </w:rPr>
        <w:t>Rolla Island</w:t>
      </w:r>
      <w:r w:rsidR="00875738">
        <w:rPr>
          <w:color w:val="000000" w:themeColor="text1"/>
        </w:rPr>
        <w:t>, used under a creative commons licence.</w:t>
      </w:r>
    </w:p>
    <w:p w14:paraId="741D70D4" w14:textId="5E4D21C1" w:rsidR="006D4304" w:rsidRDefault="006D4304" w:rsidP="006D4304">
      <w:pPr>
        <w:spacing w:before="240" w:after="0"/>
        <w:rPr>
          <w:color w:val="000000" w:themeColor="text1"/>
        </w:rPr>
      </w:pPr>
    </w:p>
    <w:p w14:paraId="5014BEFB" w14:textId="77777777" w:rsidR="002E2823" w:rsidRPr="0015439B" w:rsidRDefault="002E2823" w:rsidP="006D4304">
      <w:pPr>
        <w:spacing w:before="240" w:after="0"/>
        <w:rPr>
          <w:color w:val="000000" w:themeColor="text1"/>
        </w:rPr>
      </w:pPr>
    </w:p>
    <w:p w14:paraId="5F4D70BD" w14:textId="0F260A17" w:rsidR="00DD6884" w:rsidRPr="0015439B" w:rsidRDefault="00DD6884" w:rsidP="00BD5F12">
      <w:pPr>
        <w:rPr>
          <w:color w:val="000000" w:themeColor="text1"/>
          <w:sz w:val="8"/>
          <w:szCs w:val="8"/>
        </w:rPr>
      </w:pPr>
      <w:r w:rsidRPr="0015439B">
        <w:rPr>
          <w:noProof/>
          <w:color w:val="000000" w:themeColor="text1"/>
          <w:sz w:val="10"/>
          <w:szCs w:val="10"/>
        </w:rPr>
        <w:drawing>
          <wp:anchor distT="0" distB="0" distL="114300" distR="114300" simplePos="0" relativeHeight="251658242" behindDoc="0" locked="0" layoutInCell="1" allowOverlap="1" wp14:anchorId="3A890BE1" wp14:editId="69B85CE0">
            <wp:simplePos x="0" y="0"/>
            <wp:positionH relativeFrom="column">
              <wp:posOffset>41910</wp:posOffset>
            </wp:positionH>
            <wp:positionV relativeFrom="paragraph">
              <wp:posOffset>59055</wp:posOffset>
            </wp:positionV>
            <wp:extent cx="1239520" cy="450850"/>
            <wp:effectExtent l="0" t="0" r="0" b="6350"/>
            <wp:wrapThrough wrapText="bothSides">
              <wp:wrapPolygon edited="0">
                <wp:start x="0" y="0"/>
                <wp:lineTo x="0" y="20992"/>
                <wp:lineTo x="21246" y="20992"/>
                <wp:lineTo x="21246"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9520" cy="450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32516E" w14:textId="1B9FBE43" w:rsidR="00CD595A" w:rsidRPr="00766FDD" w:rsidRDefault="00DD6884" w:rsidP="00BD5F12">
      <w:pPr>
        <w:rPr>
          <w:color w:val="000000" w:themeColor="text1"/>
          <w:sz w:val="22"/>
          <w:szCs w:val="22"/>
        </w:rPr>
      </w:pPr>
      <w:r w:rsidRPr="00A77444">
        <w:rPr>
          <w:color w:val="000000" w:themeColor="text1"/>
          <w:sz w:val="28"/>
          <w:szCs w:val="28"/>
        </w:rPr>
        <w:t xml:space="preserve">© </w:t>
      </w:r>
      <w:r w:rsidRPr="00766FDD">
        <w:rPr>
          <w:color w:val="000000" w:themeColor="text1"/>
        </w:rPr>
        <w:t>Crown copyright</w:t>
      </w:r>
      <w:r w:rsidRPr="00766FDD">
        <w:rPr>
          <w:noProof/>
          <w:color w:val="000000" w:themeColor="text1"/>
        </w:rPr>
        <w:t xml:space="preserve"> </w:t>
      </w:r>
    </w:p>
    <w:p w14:paraId="5EB47DA8" w14:textId="627AB09C" w:rsidR="00440A4C" w:rsidRPr="00A77444" w:rsidRDefault="00440A4C" w:rsidP="00DD6884">
      <w:pPr>
        <w:spacing w:before="480" w:line="240" w:lineRule="auto"/>
        <w:rPr>
          <w:color w:val="000000" w:themeColor="text1"/>
        </w:rPr>
      </w:pPr>
      <w:r w:rsidRPr="00A77444">
        <w:rPr>
          <w:color w:val="000000" w:themeColor="text1"/>
        </w:rPr>
        <w:t xml:space="preserve">This work is licensed under the Creative Commons Attribution 4.0 International licence. </w:t>
      </w:r>
      <w:r w:rsidR="00FE5C0F">
        <w:rPr>
          <w:color w:val="000000" w:themeColor="text1"/>
        </w:rPr>
        <w:br/>
      </w:r>
      <w:r w:rsidRPr="00A77444">
        <w:rPr>
          <w:color w:val="000000" w:themeColor="text1"/>
        </w:rPr>
        <w:t>In essence, you are free to copy, distribute and adapt the work, as long as you attribute the work to the Crown and abide by the other licence terms.</w:t>
      </w:r>
    </w:p>
    <w:p w14:paraId="530EB158" w14:textId="5E12C0AE" w:rsidR="00D63023" w:rsidRPr="00A77444" w:rsidRDefault="00440A4C" w:rsidP="00DD6884">
      <w:pPr>
        <w:spacing w:line="240" w:lineRule="auto"/>
        <w:rPr>
          <w:color w:val="000000" w:themeColor="text1"/>
        </w:rPr>
        <w:sectPr w:rsidR="00D63023" w:rsidRPr="00A77444" w:rsidSect="00D63023">
          <w:footerReference w:type="default" r:id="rId15"/>
          <w:pgSz w:w="11906" w:h="16838"/>
          <w:pgMar w:top="1134" w:right="1134" w:bottom="1134" w:left="1134" w:header="709" w:footer="454" w:gutter="0"/>
          <w:cols w:space="708"/>
          <w:titlePg/>
          <w:docGrid w:linePitch="360"/>
        </w:sectPr>
      </w:pPr>
      <w:r w:rsidRPr="00A77444">
        <w:rPr>
          <w:color w:val="000000" w:themeColor="text1"/>
        </w:rPr>
        <w:t>To view a copy of this licence, visit https://creativecommons.org/licenses/by/4.0/. Please note that no departmental or governmental emblem, logo or Coat of Arms may be used in any way which infringes any provision of the Flags, Emblems, and Names Protection Act 1981. Attribution to the Crown should be in written form and not by reproduction of any such emblem, logo or Coat of Arms.</w:t>
      </w:r>
      <w:r w:rsidR="00782AE6" w:rsidRPr="00A77444">
        <w:rPr>
          <w:color w:val="000000" w:themeColor="text1"/>
          <w:sz w:val="18"/>
          <w:szCs w:val="18"/>
        </w:rPr>
        <w:br/>
      </w:r>
    </w:p>
    <w:p w14:paraId="6F1EB584" w14:textId="77777777" w:rsidR="00D63023" w:rsidRPr="00414277" w:rsidRDefault="00CD595A" w:rsidP="00F1772B">
      <w:pPr>
        <w:pStyle w:val="H2"/>
        <w:numPr>
          <w:ilvl w:val="0"/>
          <w:numId w:val="0"/>
        </w:numPr>
      </w:pPr>
      <w:bookmarkStart w:id="2" w:name="_Toc106739667"/>
      <w:bookmarkStart w:id="3" w:name="_Toc120801953"/>
      <w:r w:rsidRPr="00414277">
        <w:lastRenderedPageBreak/>
        <w:t>Table of contents</w:t>
      </w:r>
      <w:bookmarkEnd w:id="2"/>
      <w:bookmarkEnd w:id="3"/>
    </w:p>
    <w:sdt>
      <w:sdtPr>
        <w:rPr>
          <w:color w:val="000000" w:themeColor="text1"/>
          <w:sz w:val="10"/>
          <w:szCs w:val="10"/>
        </w:rPr>
        <w:id w:val="-1689595863"/>
        <w:docPartObj>
          <w:docPartGallery w:val="Table of Contents"/>
          <w:docPartUnique/>
        </w:docPartObj>
      </w:sdtPr>
      <w:sdtEndPr>
        <w:rPr>
          <w:b/>
          <w:bCs/>
          <w:noProof/>
          <w:color w:val="auto"/>
          <w:sz w:val="24"/>
          <w:szCs w:val="24"/>
        </w:rPr>
      </w:sdtEndPr>
      <w:sdtContent>
        <w:p w14:paraId="52327C0C" w14:textId="61BB9EAE" w:rsidR="003B692F" w:rsidRDefault="009436D7" w:rsidP="00CD3888">
          <w:pPr>
            <w:pStyle w:val="TOC2"/>
            <w:rPr>
              <w:rFonts w:asciiTheme="minorHAnsi" w:eastAsiaTheme="minorEastAsia" w:hAnsiTheme="minorHAnsi" w:cstheme="minorBidi"/>
              <w:noProof/>
              <w:sz w:val="22"/>
              <w:szCs w:val="22"/>
              <w:lang w:eastAsia="en-NZ"/>
            </w:rPr>
          </w:pPr>
          <w:r>
            <w:rPr>
              <w:color w:val="000000" w:themeColor="text1"/>
            </w:rPr>
            <w:fldChar w:fldCharType="begin"/>
          </w:r>
          <w:r>
            <w:rPr>
              <w:color w:val="000000" w:themeColor="text1"/>
            </w:rPr>
            <w:instrText xml:space="preserve"> TOC \o "1-3" \h \z \u </w:instrText>
          </w:r>
          <w:r>
            <w:rPr>
              <w:color w:val="000000" w:themeColor="text1"/>
            </w:rPr>
            <w:fldChar w:fldCharType="separate"/>
          </w:r>
          <w:hyperlink w:anchor="_Toc120801954" w:history="1">
            <w:r w:rsidR="003B692F" w:rsidRPr="00264D8D">
              <w:rPr>
                <w:rStyle w:val="Hyperlink"/>
                <w:noProof/>
                <w14:scene3d>
                  <w14:camera w14:prst="orthographicFront"/>
                  <w14:lightRig w14:rig="threePt" w14:dir="t">
                    <w14:rot w14:lat="0" w14:lon="0" w14:rev="0"/>
                  </w14:lightRig>
                </w14:scene3d>
              </w:rPr>
              <w:t>1.</w:t>
            </w:r>
            <w:r w:rsidR="003B692F">
              <w:rPr>
                <w:rFonts w:asciiTheme="minorHAnsi" w:eastAsiaTheme="minorEastAsia" w:hAnsiTheme="minorHAnsi" w:cstheme="minorBidi"/>
                <w:noProof/>
                <w:sz w:val="22"/>
                <w:szCs w:val="22"/>
                <w:lang w:eastAsia="en-NZ"/>
              </w:rPr>
              <w:tab/>
            </w:r>
            <w:r w:rsidR="003B692F" w:rsidRPr="00264D8D">
              <w:rPr>
                <w:rStyle w:val="Hyperlink"/>
                <w:noProof/>
              </w:rPr>
              <w:t>Introduction</w:t>
            </w:r>
            <w:r w:rsidR="003B692F">
              <w:rPr>
                <w:noProof/>
                <w:webHidden/>
              </w:rPr>
              <w:tab/>
            </w:r>
            <w:r w:rsidR="003B692F">
              <w:rPr>
                <w:noProof/>
                <w:webHidden/>
              </w:rPr>
              <w:fldChar w:fldCharType="begin"/>
            </w:r>
            <w:r w:rsidR="003B692F">
              <w:rPr>
                <w:noProof/>
                <w:webHidden/>
              </w:rPr>
              <w:instrText xml:space="preserve"> PAGEREF _Toc120801954 \h </w:instrText>
            </w:r>
            <w:r w:rsidR="003B692F">
              <w:rPr>
                <w:noProof/>
                <w:webHidden/>
              </w:rPr>
            </w:r>
            <w:r w:rsidR="003B692F">
              <w:rPr>
                <w:noProof/>
                <w:webHidden/>
              </w:rPr>
              <w:fldChar w:fldCharType="separate"/>
            </w:r>
            <w:r w:rsidR="00F329AF">
              <w:rPr>
                <w:noProof/>
                <w:webHidden/>
              </w:rPr>
              <w:t>5</w:t>
            </w:r>
            <w:r w:rsidR="003B692F">
              <w:rPr>
                <w:noProof/>
                <w:webHidden/>
              </w:rPr>
              <w:fldChar w:fldCharType="end"/>
            </w:r>
          </w:hyperlink>
        </w:p>
        <w:p w14:paraId="75CDA95B" w14:textId="78213ECC" w:rsidR="003B692F" w:rsidRDefault="000A7ECE">
          <w:pPr>
            <w:pStyle w:val="TOC3"/>
            <w:rPr>
              <w:rFonts w:asciiTheme="minorHAnsi" w:eastAsiaTheme="minorEastAsia" w:hAnsiTheme="minorHAnsi" w:cstheme="minorBidi"/>
              <w:noProof/>
              <w:sz w:val="22"/>
              <w:szCs w:val="22"/>
              <w:lang w:eastAsia="en-NZ"/>
            </w:rPr>
          </w:pPr>
          <w:hyperlink w:anchor="_Toc120801955" w:history="1">
            <w:r w:rsidR="003B692F" w:rsidRPr="00264D8D">
              <w:rPr>
                <w:rStyle w:val="Hyperlink"/>
                <w:noProof/>
              </w:rPr>
              <w:t>1.1</w:t>
            </w:r>
            <w:r w:rsidR="003B692F">
              <w:rPr>
                <w:rFonts w:asciiTheme="minorHAnsi" w:eastAsiaTheme="minorEastAsia" w:hAnsiTheme="minorHAnsi" w:cstheme="minorBidi"/>
                <w:noProof/>
                <w:sz w:val="22"/>
                <w:szCs w:val="22"/>
                <w:lang w:eastAsia="en-NZ"/>
              </w:rPr>
              <w:tab/>
            </w:r>
            <w:r w:rsidR="003B692F" w:rsidRPr="00264D8D">
              <w:rPr>
                <w:rStyle w:val="Hyperlink"/>
                <w:noProof/>
              </w:rPr>
              <w:t>Why we want your feedback</w:t>
            </w:r>
            <w:r w:rsidR="003B692F">
              <w:rPr>
                <w:noProof/>
                <w:webHidden/>
              </w:rPr>
              <w:tab/>
            </w:r>
            <w:r w:rsidR="003B692F">
              <w:rPr>
                <w:noProof/>
                <w:webHidden/>
              </w:rPr>
              <w:fldChar w:fldCharType="begin"/>
            </w:r>
            <w:r w:rsidR="003B692F">
              <w:rPr>
                <w:noProof/>
                <w:webHidden/>
              </w:rPr>
              <w:instrText xml:space="preserve"> PAGEREF _Toc120801955 \h </w:instrText>
            </w:r>
            <w:r w:rsidR="003B692F">
              <w:rPr>
                <w:noProof/>
                <w:webHidden/>
              </w:rPr>
            </w:r>
            <w:r w:rsidR="003B692F">
              <w:rPr>
                <w:noProof/>
                <w:webHidden/>
              </w:rPr>
              <w:fldChar w:fldCharType="separate"/>
            </w:r>
            <w:r w:rsidR="00F329AF">
              <w:rPr>
                <w:noProof/>
                <w:webHidden/>
              </w:rPr>
              <w:t>5</w:t>
            </w:r>
            <w:r w:rsidR="003B692F">
              <w:rPr>
                <w:noProof/>
                <w:webHidden/>
              </w:rPr>
              <w:fldChar w:fldCharType="end"/>
            </w:r>
          </w:hyperlink>
        </w:p>
        <w:p w14:paraId="6DE6EF75" w14:textId="0DC6A5DA" w:rsidR="003B692F" w:rsidRDefault="000A7ECE">
          <w:pPr>
            <w:pStyle w:val="TOC3"/>
            <w:rPr>
              <w:rFonts w:asciiTheme="minorHAnsi" w:eastAsiaTheme="minorEastAsia" w:hAnsiTheme="minorHAnsi" w:cstheme="minorBidi"/>
              <w:noProof/>
              <w:sz w:val="22"/>
              <w:szCs w:val="22"/>
              <w:lang w:eastAsia="en-NZ"/>
            </w:rPr>
          </w:pPr>
          <w:hyperlink w:anchor="_Toc120801956" w:history="1">
            <w:r w:rsidR="003B692F" w:rsidRPr="00264D8D">
              <w:rPr>
                <w:rStyle w:val="Hyperlink"/>
                <w:noProof/>
              </w:rPr>
              <w:t>1.2</w:t>
            </w:r>
            <w:r w:rsidR="003B692F">
              <w:rPr>
                <w:rFonts w:asciiTheme="minorHAnsi" w:eastAsiaTheme="minorEastAsia" w:hAnsiTheme="minorHAnsi" w:cstheme="minorBidi"/>
                <w:noProof/>
                <w:sz w:val="22"/>
                <w:szCs w:val="22"/>
                <w:lang w:eastAsia="en-NZ"/>
              </w:rPr>
              <w:tab/>
            </w:r>
            <w:r w:rsidR="003B692F" w:rsidRPr="00264D8D">
              <w:rPr>
                <w:rStyle w:val="Hyperlink"/>
                <w:noProof/>
              </w:rPr>
              <w:t>Submissions</w:t>
            </w:r>
            <w:r w:rsidR="003B692F">
              <w:rPr>
                <w:noProof/>
                <w:webHidden/>
              </w:rPr>
              <w:tab/>
            </w:r>
            <w:r w:rsidR="003B692F">
              <w:rPr>
                <w:noProof/>
                <w:webHidden/>
              </w:rPr>
              <w:fldChar w:fldCharType="begin"/>
            </w:r>
            <w:r w:rsidR="003B692F">
              <w:rPr>
                <w:noProof/>
                <w:webHidden/>
              </w:rPr>
              <w:instrText xml:space="preserve"> PAGEREF _Toc120801956 \h </w:instrText>
            </w:r>
            <w:r w:rsidR="003B692F">
              <w:rPr>
                <w:noProof/>
                <w:webHidden/>
              </w:rPr>
            </w:r>
            <w:r w:rsidR="003B692F">
              <w:rPr>
                <w:noProof/>
                <w:webHidden/>
              </w:rPr>
              <w:fldChar w:fldCharType="separate"/>
            </w:r>
            <w:r w:rsidR="00F329AF">
              <w:rPr>
                <w:noProof/>
                <w:webHidden/>
              </w:rPr>
              <w:t>5</w:t>
            </w:r>
            <w:r w:rsidR="003B692F">
              <w:rPr>
                <w:noProof/>
                <w:webHidden/>
              </w:rPr>
              <w:fldChar w:fldCharType="end"/>
            </w:r>
          </w:hyperlink>
        </w:p>
        <w:p w14:paraId="4F7D4ED1" w14:textId="4A166E64" w:rsidR="003B692F" w:rsidRDefault="000A7ECE" w:rsidP="00CD3888">
          <w:pPr>
            <w:pStyle w:val="TOC2"/>
            <w:rPr>
              <w:rFonts w:asciiTheme="minorHAnsi" w:eastAsiaTheme="minorEastAsia" w:hAnsiTheme="minorHAnsi" w:cstheme="minorBidi"/>
              <w:noProof/>
              <w:sz w:val="22"/>
              <w:szCs w:val="22"/>
              <w:lang w:eastAsia="en-NZ"/>
            </w:rPr>
          </w:pPr>
          <w:hyperlink w:anchor="_Toc120801957" w:history="1">
            <w:r w:rsidR="003B692F" w:rsidRPr="00264D8D">
              <w:rPr>
                <w:rStyle w:val="Hyperlink"/>
                <w:noProof/>
                <w14:scene3d>
                  <w14:camera w14:prst="orthographicFront"/>
                  <w14:lightRig w14:rig="threePt" w14:dir="t">
                    <w14:rot w14:lat="0" w14:lon="0" w14:rev="0"/>
                  </w14:lightRig>
                </w14:scene3d>
              </w:rPr>
              <w:t>2.</w:t>
            </w:r>
            <w:r w:rsidR="003B692F">
              <w:rPr>
                <w:rFonts w:asciiTheme="minorHAnsi" w:eastAsiaTheme="minorEastAsia" w:hAnsiTheme="minorHAnsi" w:cstheme="minorBidi"/>
                <w:noProof/>
                <w:sz w:val="22"/>
                <w:szCs w:val="22"/>
                <w:lang w:eastAsia="en-NZ"/>
              </w:rPr>
              <w:tab/>
            </w:r>
            <w:r w:rsidR="003B692F" w:rsidRPr="00264D8D">
              <w:rPr>
                <w:rStyle w:val="Hyperlink"/>
                <w:noProof/>
              </w:rPr>
              <w:t>The current fees system</w:t>
            </w:r>
            <w:r w:rsidR="003B692F">
              <w:rPr>
                <w:noProof/>
                <w:webHidden/>
              </w:rPr>
              <w:tab/>
            </w:r>
            <w:r w:rsidR="003B692F">
              <w:rPr>
                <w:noProof/>
                <w:webHidden/>
              </w:rPr>
              <w:fldChar w:fldCharType="begin"/>
            </w:r>
            <w:r w:rsidR="003B692F">
              <w:rPr>
                <w:noProof/>
                <w:webHidden/>
              </w:rPr>
              <w:instrText xml:space="preserve"> PAGEREF _Toc120801957 \h </w:instrText>
            </w:r>
            <w:r w:rsidR="003B692F">
              <w:rPr>
                <w:noProof/>
                <w:webHidden/>
              </w:rPr>
            </w:r>
            <w:r w:rsidR="003B692F">
              <w:rPr>
                <w:noProof/>
                <w:webHidden/>
              </w:rPr>
              <w:fldChar w:fldCharType="separate"/>
            </w:r>
            <w:r w:rsidR="00F329AF">
              <w:rPr>
                <w:noProof/>
                <w:webHidden/>
              </w:rPr>
              <w:t>6</w:t>
            </w:r>
            <w:r w:rsidR="003B692F">
              <w:rPr>
                <w:noProof/>
                <w:webHidden/>
              </w:rPr>
              <w:fldChar w:fldCharType="end"/>
            </w:r>
          </w:hyperlink>
        </w:p>
        <w:p w14:paraId="154596BF" w14:textId="60E654E3" w:rsidR="003B692F" w:rsidRDefault="000A7ECE">
          <w:pPr>
            <w:pStyle w:val="TOC3"/>
            <w:rPr>
              <w:rFonts w:asciiTheme="minorHAnsi" w:eastAsiaTheme="minorEastAsia" w:hAnsiTheme="minorHAnsi" w:cstheme="minorBidi"/>
              <w:noProof/>
              <w:sz w:val="22"/>
              <w:szCs w:val="22"/>
              <w:lang w:eastAsia="en-NZ"/>
            </w:rPr>
          </w:pPr>
          <w:hyperlink w:anchor="_Toc120801958" w:history="1">
            <w:r w:rsidR="003B692F" w:rsidRPr="00264D8D">
              <w:rPr>
                <w:rStyle w:val="Hyperlink"/>
                <w:noProof/>
              </w:rPr>
              <w:t>2.1</w:t>
            </w:r>
            <w:r w:rsidR="003B692F">
              <w:rPr>
                <w:rFonts w:asciiTheme="minorHAnsi" w:eastAsiaTheme="minorEastAsia" w:hAnsiTheme="minorHAnsi" w:cstheme="minorBidi"/>
                <w:noProof/>
                <w:sz w:val="22"/>
                <w:szCs w:val="22"/>
                <w:lang w:eastAsia="en-NZ"/>
              </w:rPr>
              <w:tab/>
            </w:r>
            <w:r w:rsidR="003B692F" w:rsidRPr="00264D8D">
              <w:rPr>
                <w:rStyle w:val="Hyperlink"/>
                <w:noProof/>
              </w:rPr>
              <w:t>How the current system is funded</w:t>
            </w:r>
            <w:r w:rsidR="003B692F">
              <w:rPr>
                <w:noProof/>
                <w:webHidden/>
              </w:rPr>
              <w:tab/>
            </w:r>
            <w:r w:rsidR="003B692F">
              <w:rPr>
                <w:noProof/>
                <w:webHidden/>
              </w:rPr>
              <w:fldChar w:fldCharType="begin"/>
            </w:r>
            <w:r w:rsidR="003B692F">
              <w:rPr>
                <w:noProof/>
                <w:webHidden/>
              </w:rPr>
              <w:instrText xml:space="preserve"> PAGEREF _Toc120801958 \h </w:instrText>
            </w:r>
            <w:r w:rsidR="003B692F">
              <w:rPr>
                <w:noProof/>
                <w:webHidden/>
              </w:rPr>
            </w:r>
            <w:r w:rsidR="003B692F">
              <w:rPr>
                <w:noProof/>
                <w:webHidden/>
              </w:rPr>
              <w:fldChar w:fldCharType="separate"/>
            </w:r>
            <w:r w:rsidR="00F329AF">
              <w:rPr>
                <w:noProof/>
                <w:webHidden/>
              </w:rPr>
              <w:t>6</w:t>
            </w:r>
            <w:r w:rsidR="003B692F">
              <w:rPr>
                <w:noProof/>
                <w:webHidden/>
              </w:rPr>
              <w:fldChar w:fldCharType="end"/>
            </w:r>
          </w:hyperlink>
        </w:p>
        <w:p w14:paraId="29B4E9AA" w14:textId="42447E94" w:rsidR="003B692F" w:rsidRDefault="000A7ECE">
          <w:pPr>
            <w:pStyle w:val="TOC3"/>
            <w:rPr>
              <w:rFonts w:asciiTheme="minorHAnsi" w:eastAsiaTheme="minorEastAsia" w:hAnsiTheme="minorHAnsi" w:cstheme="minorBidi"/>
              <w:noProof/>
              <w:sz w:val="22"/>
              <w:szCs w:val="22"/>
              <w:lang w:eastAsia="en-NZ"/>
            </w:rPr>
          </w:pPr>
          <w:hyperlink w:anchor="_Toc120801959" w:history="1">
            <w:r w:rsidR="003B692F" w:rsidRPr="00264D8D">
              <w:rPr>
                <w:rStyle w:val="Hyperlink"/>
                <w:noProof/>
              </w:rPr>
              <w:t>2.2</w:t>
            </w:r>
            <w:r w:rsidR="003B692F">
              <w:rPr>
                <w:rFonts w:asciiTheme="minorHAnsi" w:eastAsiaTheme="minorEastAsia" w:hAnsiTheme="minorHAnsi" w:cstheme="minorBidi"/>
                <w:noProof/>
                <w:sz w:val="22"/>
                <w:szCs w:val="22"/>
                <w:lang w:eastAsia="en-NZ"/>
              </w:rPr>
              <w:tab/>
            </w:r>
            <w:r w:rsidR="003B692F" w:rsidRPr="00264D8D">
              <w:rPr>
                <w:rStyle w:val="Hyperlink"/>
                <w:noProof/>
              </w:rPr>
              <w:t>Current fees</w:t>
            </w:r>
            <w:r w:rsidR="003B692F">
              <w:rPr>
                <w:noProof/>
                <w:webHidden/>
              </w:rPr>
              <w:tab/>
            </w:r>
            <w:r w:rsidR="003B692F">
              <w:rPr>
                <w:noProof/>
                <w:webHidden/>
              </w:rPr>
              <w:fldChar w:fldCharType="begin"/>
            </w:r>
            <w:r w:rsidR="003B692F">
              <w:rPr>
                <w:noProof/>
                <w:webHidden/>
              </w:rPr>
              <w:instrText xml:space="preserve"> PAGEREF _Toc120801959 \h </w:instrText>
            </w:r>
            <w:r w:rsidR="003B692F">
              <w:rPr>
                <w:noProof/>
                <w:webHidden/>
              </w:rPr>
            </w:r>
            <w:r w:rsidR="003B692F">
              <w:rPr>
                <w:noProof/>
                <w:webHidden/>
              </w:rPr>
              <w:fldChar w:fldCharType="separate"/>
            </w:r>
            <w:r w:rsidR="00F329AF">
              <w:rPr>
                <w:noProof/>
                <w:webHidden/>
              </w:rPr>
              <w:t>7</w:t>
            </w:r>
            <w:r w:rsidR="003B692F">
              <w:rPr>
                <w:noProof/>
                <w:webHidden/>
              </w:rPr>
              <w:fldChar w:fldCharType="end"/>
            </w:r>
          </w:hyperlink>
        </w:p>
        <w:p w14:paraId="1C74F527" w14:textId="4480C74F" w:rsidR="003B692F" w:rsidRDefault="000A7ECE">
          <w:pPr>
            <w:pStyle w:val="TOC3"/>
            <w:rPr>
              <w:rFonts w:asciiTheme="minorHAnsi" w:eastAsiaTheme="minorEastAsia" w:hAnsiTheme="minorHAnsi" w:cstheme="minorBidi"/>
              <w:noProof/>
              <w:sz w:val="22"/>
              <w:szCs w:val="22"/>
              <w:lang w:eastAsia="en-NZ"/>
            </w:rPr>
          </w:pPr>
          <w:hyperlink w:anchor="_Toc120801960" w:history="1">
            <w:r w:rsidR="003B692F" w:rsidRPr="00264D8D">
              <w:rPr>
                <w:rStyle w:val="Hyperlink"/>
                <w:noProof/>
              </w:rPr>
              <w:t>2.3</w:t>
            </w:r>
            <w:r w:rsidR="003B692F">
              <w:rPr>
                <w:rFonts w:asciiTheme="minorHAnsi" w:eastAsiaTheme="minorEastAsia" w:hAnsiTheme="minorHAnsi" w:cstheme="minorBidi"/>
                <w:noProof/>
                <w:sz w:val="22"/>
                <w:szCs w:val="22"/>
                <w:lang w:eastAsia="en-NZ"/>
              </w:rPr>
              <w:tab/>
            </w:r>
            <w:r w:rsidR="003B692F" w:rsidRPr="00264D8D">
              <w:rPr>
                <w:rStyle w:val="Hyperlink"/>
                <w:noProof/>
              </w:rPr>
              <w:t>Services provided without a fee</w:t>
            </w:r>
            <w:r w:rsidR="003B692F">
              <w:rPr>
                <w:noProof/>
                <w:webHidden/>
              </w:rPr>
              <w:tab/>
            </w:r>
            <w:r w:rsidR="003B692F">
              <w:rPr>
                <w:noProof/>
                <w:webHidden/>
              </w:rPr>
              <w:fldChar w:fldCharType="begin"/>
            </w:r>
            <w:r w:rsidR="003B692F">
              <w:rPr>
                <w:noProof/>
                <w:webHidden/>
              </w:rPr>
              <w:instrText xml:space="preserve"> PAGEREF _Toc120801960 \h </w:instrText>
            </w:r>
            <w:r w:rsidR="003B692F">
              <w:rPr>
                <w:noProof/>
                <w:webHidden/>
              </w:rPr>
            </w:r>
            <w:r w:rsidR="003B692F">
              <w:rPr>
                <w:noProof/>
                <w:webHidden/>
              </w:rPr>
              <w:fldChar w:fldCharType="separate"/>
            </w:r>
            <w:r w:rsidR="00F329AF">
              <w:rPr>
                <w:noProof/>
                <w:webHidden/>
              </w:rPr>
              <w:t>8</w:t>
            </w:r>
            <w:r w:rsidR="003B692F">
              <w:rPr>
                <w:noProof/>
                <w:webHidden/>
              </w:rPr>
              <w:fldChar w:fldCharType="end"/>
            </w:r>
          </w:hyperlink>
        </w:p>
        <w:p w14:paraId="4DED9D34" w14:textId="71CDB3FA" w:rsidR="003B692F" w:rsidRDefault="000A7ECE">
          <w:pPr>
            <w:pStyle w:val="TOC3"/>
            <w:rPr>
              <w:rFonts w:asciiTheme="minorHAnsi" w:eastAsiaTheme="minorEastAsia" w:hAnsiTheme="minorHAnsi" w:cstheme="minorBidi"/>
              <w:noProof/>
              <w:sz w:val="22"/>
              <w:szCs w:val="22"/>
              <w:lang w:eastAsia="en-NZ"/>
            </w:rPr>
          </w:pPr>
          <w:hyperlink w:anchor="_Toc120801961" w:history="1">
            <w:r w:rsidR="003B692F" w:rsidRPr="00264D8D">
              <w:rPr>
                <w:rStyle w:val="Hyperlink"/>
                <w:noProof/>
              </w:rPr>
              <w:t>2.4</w:t>
            </w:r>
            <w:r w:rsidR="003B692F">
              <w:rPr>
                <w:rFonts w:asciiTheme="minorHAnsi" w:eastAsiaTheme="minorEastAsia" w:hAnsiTheme="minorHAnsi" w:cstheme="minorBidi"/>
                <w:noProof/>
                <w:sz w:val="22"/>
                <w:szCs w:val="22"/>
                <w:lang w:eastAsia="en-NZ"/>
              </w:rPr>
              <w:tab/>
            </w:r>
            <w:r w:rsidR="003B692F" w:rsidRPr="00264D8D">
              <w:rPr>
                <w:rStyle w:val="Hyperlink"/>
                <w:noProof/>
              </w:rPr>
              <w:t>Why current funding needs to be fixed</w:t>
            </w:r>
            <w:r w:rsidR="003B692F">
              <w:rPr>
                <w:noProof/>
                <w:webHidden/>
              </w:rPr>
              <w:tab/>
            </w:r>
            <w:r w:rsidR="003B692F">
              <w:rPr>
                <w:noProof/>
                <w:webHidden/>
              </w:rPr>
              <w:fldChar w:fldCharType="begin"/>
            </w:r>
            <w:r w:rsidR="003B692F">
              <w:rPr>
                <w:noProof/>
                <w:webHidden/>
              </w:rPr>
              <w:instrText xml:space="preserve"> PAGEREF _Toc120801961 \h </w:instrText>
            </w:r>
            <w:r w:rsidR="003B692F">
              <w:rPr>
                <w:noProof/>
                <w:webHidden/>
              </w:rPr>
            </w:r>
            <w:r w:rsidR="003B692F">
              <w:rPr>
                <w:noProof/>
                <w:webHidden/>
              </w:rPr>
              <w:fldChar w:fldCharType="separate"/>
            </w:r>
            <w:r w:rsidR="00F329AF">
              <w:rPr>
                <w:noProof/>
                <w:webHidden/>
              </w:rPr>
              <w:t>8</w:t>
            </w:r>
            <w:r w:rsidR="003B692F">
              <w:rPr>
                <w:noProof/>
                <w:webHidden/>
              </w:rPr>
              <w:fldChar w:fldCharType="end"/>
            </w:r>
          </w:hyperlink>
        </w:p>
        <w:p w14:paraId="2FB4AB09" w14:textId="3A996D43" w:rsidR="003B692F" w:rsidRDefault="000A7ECE">
          <w:pPr>
            <w:pStyle w:val="TOC3"/>
            <w:rPr>
              <w:rFonts w:asciiTheme="minorHAnsi" w:eastAsiaTheme="minorEastAsia" w:hAnsiTheme="minorHAnsi" w:cstheme="minorBidi"/>
              <w:noProof/>
              <w:sz w:val="22"/>
              <w:szCs w:val="22"/>
              <w:lang w:eastAsia="en-NZ"/>
            </w:rPr>
          </w:pPr>
          <w:hyperlink w:anchor="_Toc120801962" w:history="1">
            <w:r w:rsidR="003B692F" w:rsidRPr="00264D8D">
              <w:rPr>
                <w:rStyle w:val="Hyperlink"/>
                <w:noProof/>
              </w:rPr>
              <w:t>2.5</w:t>
            </w:r>
            <w:r w:rsidR="003B692F">
              <w:rPr>
                <w:rFonts w:asciiTheme="minorHAnsi" w:eastAsiaTheme="minorEastAsia" w:hAnsiTheme="minorHAnsi" w:cstheme="minorBidi"/>
                <w:noProof/>
                <w:sz w:val="22"/>
                <w:szCs w:val="22"/>
                <w:lang w:eastAsia="en-NZ"/>
              </w:rPr>
              <w:tab/>
            </w:r>
            <w:r w:rsidR="003B692F" w:rsidRPr="00264D8D">
              <w:rPr>
                <w:rStyle w:val="Hyperlink"/>
                <w:noProof/>
              </w:rPr>
              <w:t>Fee type advantages and disadvantages</w:t>
            </w:r>
            <w:r w:rsidR="003B692F">
              <w:rPr>
                <w:noProof/>
                <w:webHidden/>
              </w:rPr>
              <w:tab/>
            </w:r>
            <w:r w:rsidR="003B692F">
              <w:rPr>
                <w:noProof/>
                <w:webHidden/>
              </w:rPr>
              <w:fldChar w:fldCharType="begin"/>
            </w:r>
            <w:r w:rsidR="003B692F">
              <w:rPr>
                <w:noProof/>
                <w:webHidden/>
              </w:rPr>
              <w:instrText xml:space="preserve"> PAGEREF _Toc120801962 \h </w:instrText>
            </w:r>
            <w:r w:rsidR="003B692F">
              <w:rPr>
                <w:noProof/>
                <w:webHidden/>
              </w:rPr>
            </w:r>
            <w:r w:rsidR="003B692F">
              <w:rPr>
                <w:noProof/>
                <w:webHidden/>
              </w:rPr>
              <w:fldChar w:fldCharType="separate"/>
            </w:r>
            <w:r w:rsidR="00F329AF">
              <w:rPr>
                <w:noProof/>
                <w:webHidden/>
              </w:rPr>
              <w:t>9</w:t>
            </w:r>
            <w:r w:rsidR="003B692F">
              <w:rPr>
                <w:noProof/>
                <w:webHidden/>
              </w:rPr>
              <w:fldChar w:fldCharType="end"/>
            </w:r>
          </w:hyperlink>
        </w:p>
        <w:p w14:paraId="41123543" w14:textId="703B0143" w:rsidR="003B692F" w:rsidRDefault="000A7ECE">
          <w:pPr>
            <w:pStyle w:val="TOC3"/>
            <w:rPr>
              <w:rFonts w:asciiTheme="minorHAnsi" w:eastAsiaTheme="minorEastAsia" w:hAnsiTheme="minorHAnsi" w:cstheme="minorBidi"/>
              <w:noProof/>
              <w:sz w:val="22"/>
              <w:szCs w:val="22"/>
              <w:lang w:eastAsia="en-NZ"/>
            </w:rPr>
          </w:pPr>
          <w:hyperlink w:anchor="_Toc120801963" w:history="1">
            <w:r w:rsidR="003B692F" w:rsidRPr="00264D8D">
              <w:rPr>
                <w:rStyle w:val="Hyperlink"/>
                <w:noProof/>
              </w:rPr>
              <w:t>2.6</w:t>
            </w:r>
            <w:r w:rsidR="003B692F">
              <w:rPr>
                <w:rFonts w:asciiTheme="minorHAnsi" w:eastAsiaTheme="minorEastAsia" w:hAnsiTheme="minorHAnsi" w:cstheme="minorBidi"/>
                <w:noProof/>
                <w:sz w:val="22"/>
                <w:szCs w:val="22"/>
                <w:lang w:eastAsia="en-NZ"/>
              </w:rPr>
              <w:tab/>
            </w:r>
            <w:r w:rsidR="003B692F" w:rsidRPr="00264D8D">
              <w:rPr>
                <w:rStyle w:val="Hyperlink"/>
                <w:noProof/>
              </w:rPr>
              <w:t>Should the Crown subsidise costs?</w:t>
            </w:r>
            <w:r w:rsidR="003B692F">
              <w:rPr>
                <w:noProof/>
                <w:webHidden/>
              </w:rPr>
              <w:tab/>
            </w:r>
            <w:r w:rsidR="003B692F">
              <w:rPr>
                <w:noProof/>
                <w:webHidden/>
              </w:rPr>
              <w:fldChar w:fldCharType="begin"/>
            </w:r>
            <w:r w:rsidR="003B692F">
              <w:rPr>
                <w:noProof/>
                <w:webHidden/>
              </w:rPr>
              <w:instrText xml:space="preserve"> PAGEREF _Toc120801963 \h </w:instrText>
            </w:r>
            <w:r w:rsidR="003B692F">
              <w:rPr>
                <w:noProof/>
                <w:webHidden/>
              </w:rPr>
            </w:r>
            <w:r w:rsidR="003B692F">
              <w:rPr>
                <w:noProof/>
                <w:webHidden/>
              </w:rPr>
              <w:fldChar w:fldCharType="separate"/>
            </w:r>
            <w:r w:rsidR="00F329AF">
              <w:rPr>
                <w:noProof/>
                <w:webHidden/>
              </w:rPr>
              <w:t>10</w:t>
            </w:r>
            <w:r w:rsidR="003B692F">
              <w:rPr>
                <w:noProof/>
                <w:webHidden/>
              </w:rPr>
              <w:fldChar w:fldCharType="end"/>
            </w:r>
          </w:hyperlink>
        </w:p>
        <w:p w14:paraId="72921FA2" w14:textId="4BD08873" w:rsidR="003B692F" w:rsidRDefault="000A7ECE">
          <w:pPr>
            <w:pStyle w:val="TOC3"/>
            <w:rPr>
              <w:rFonts w:asciiTheme="minorHAnsi" w:eastAsiaTheme="minorEastAsia" w:hAnsiTheme="minorHAnsi" w:cstheme="minorBidi"/>
              <w:noProof/>
              <w:sz w:val="22"/>
              <w:szCs w:val="22"/>
              <w:lang w:eastAsia="en-NZ"/>
            </w:rPr>
          </w:pPr>
          <w:hyperlink w:anchor="_Toc120801964" w:history="1">
            <w:r w:rsidR="003B692F" w:rsidRPr="00264D8D">
              <w:rPr>
                <w:rStyle w:val="Hyperlink"/>
                <w:noProof/>
              </w:rPr>
              <w:t>2.7</w:t>
            </w:r>
            <w:r w:rsidR="003B692F">
              <w:rPr>
                <w:rFonts w:asciiTheme="minorHAnsi" w:eastAsiaTheme="minorEastAsia" w:hAnsiTheme="minorHAnsi" w:cstheme="minorBidi"/>
                <w:noProof/>
                <w:sz w:val="22"/>
                <w:szCs w:val="22"/>
                <w:lang w:eastAsia="en-NZ"/>
              </w:rPr>
              <w:tab/>
            </w:r>
            <w:r w:rsidR="003B692F" w:rsidRPr="00264D8D">
              <w:rPr>
                <w:rStyle w:val="Hyperlink"/>
                <w:noProof/>
              </w:rPr>
              <w:t>Criteria for assessing the options</w:t>
            </w:r>
            <w:r w:rsidR="003B692F">
              <w:rPr>
                <w:noProof/>
                <w:webHidden/>
              </w:rPr>
              <w:tab/>
            </w:r>
            <w:r w:rsidR="003B692F">
              <w:rPr>
                <w:noProof/>
                <w:webHidden/>
              </w:rPr>
              <w:fldChar w:fldCharType="begin"/>
            </w:r>
            <w:r w:rsidR="003B692F">
              <w:rPr>
                <w:noProof/>
                <w:webHidden/>
              </w:rPr>
              <w:instrText xml:space="preserve"> PAGEREF _Toc120801964 \h </w:instrText>
            </w:r>
            <w:r w:rsidR="003B692F">
              <w:rPr>
                <w:noProof/>
                <w:webHidden/>
              </w:rPr>
            </w:r>
            <w:r w:rsidR="003B692F">
              <w:rPr>
                <w:noProof/>
                <w:webHidden/>
              </w:rPr>
              <w:fldChar w:fldCharType="separate"/>
            </w:r>
            <w:r w:rsidR="00F329AF">
              <w:rPr>
                <w:noProof/>
                <w:webHidden/>
              </w:rPr>
              <w:t>10</w:t>
            </w:r>
            <w:r w:rsidR="003B692F">
              <w:rPr>
                <w:noProof/>
                <w:webHidden/>
              </w:rPr>
              <w:fldChar w:fldCharType="end"/>
            </w:r>
          </w:hyperlink>
        </w:p>
        <w:p w14:paraId="6AD470F3" w14:textId="5E8C90FE" w:rsidR="003B692F" w:rsidRDefault="000A7ECE">
          <w:pPr>
            <w:pStyle w:val="TOC3"/>
            <w:rPr>
              <w:rFonts w:asciiTheme="minorHAnsi" w:eastAsiaTheme="minorEastAsia" w:hAnsiTheme="minorHAnsi" w:cstheme="minorBidi"/>
              <w:noProof/>
              <w:sz w:val="22"/>
              <w:szCs w:val="22"/>
              <w:lang w:eastAsia="en-NZ"/>
            </w:rPr>
          </w:pPr>
          <w:hyperlink w:anchor="_Toc120801965" w:history="1">
            <w:r w:rsidR="003B692F" w:rsidRPr="00264D8D">
              <w:rPr>
                <w:rStyle w:val="Hyperlink"/>
                <w:noProof/>
              </w:rPr>
              <w:t>2.8</w:t>
            </w:r>
            <w:r w:rsidR="003B692F">
              <w:rPr>
                <w:rFonts w:asciiTheme="minorHAnsi" w:eastAsiaTheme="minorEastAsia" w:hAnsiTheme="minorHAnsi" w:cstheme="minorBidi"/>
                <w:noProof/>
                <w:sz w:val="22"/>
                <w:szCs w:val="22"/>
                <w:lang w:eastAsia="en-NZ"/>
              </w:rPr>
              <w:tab/>
            </w:r>
            <w:r w:rsidR="003B692F" w:rsidRPr="00264D8D">
              <w:rPr>
                <w:rStyle w:val="Hyperlink"/>
                <w:noProof/>
              </w:rPr>
              <w:t>Presentation of fees in tables</w:t>
            </w:r>
            <w:r w:rsidR="003B692F">
              <w:rPr>
                <w:noProof/>
                <w:webHidden/>
              </w:rPr>
              <w:tab/>
            </w:r>
            <w:r w:rsidR="003B692F">
              <w:rPr>
                <w:noProof/>
                <w:webHidden/>
              </w:rPr>
              <w:fldChar w:fldCharType="begin"/>
            </w:r>
            <w:r w:rsidR="003B692F">
              <w:rPr>
                <w:noProof/>
                <w:webHidden/>
              </w:rPr>
              <w:instrText xml:space="preserve"> PAGEREF _Toc120801965 \h </w:instrText>
            </w:r>
            <w:r w:rsidR="003B692F">
              <w:rPr>
                <w:noProof/>
                <w:webHidden/>
              </w:rPr>
            </w:r>
            <w:r w:rsidR="003B692F">
              <w:rPr>
                <w:noProof/>
                <w:webHidden/>
              </w:rPr>
              <w:fldChar w:fldCharType="separate"/>
            </w:r>
            <w:r w:rsidR="00F329AF">
              <w:rPr>
                <w:noProof/>
                <w:webHidden/>
              </w:rPr>
              <w:t>11</w:t>
            </w:r>
            <w:r w:rsidR="003B692F">
              <w:rPr>
                <w:noProof/>
                <w:webHidden/>
              </w:rPr>
              <w:fldChar w:fldCharType="end"/>
            </w:r>
          </w:hyperlink>
        </w:p>
        <w:p w14:paraId="72FE1814" w14:textId="004681B3" w:rsidR="003B692F" w:rsidRDefault="000A7ECE" w:rsidP="00CD3888">
          <w:pPr>
            <w:pStyle w:val="TOC2"/>
            <w:rPr>
              <w:rFonts w:asciiTheme="minorHAnsi" w:eastAsiaTheme="minorEastAsia" w:hAnsiTheme="minorHAnsi" w:cstheme="minorBidi"/>
              <w:noProof/>
              <w:sz w:val="22"/>
              <w:szCs w:val="22"/>
              <w:lang w:eastAsia="en-NZ"/>
            </w:rPr>
          </w:pPr>
          <w:hyperlink w:anchor="_Toc120801966" w:history="1">
            <w:r w:rsidR="003B692F" w:rsidRPr="00264D8D">
              <w:rPr>
                <w:rStyle w:val="Hyperlink"/>
                <w:noProof/>
                <w14:scene3d>
                  <w14:camera w14:prst="orthographicFront"/>
                  <w14:lightRig w14:rig="threePt" w14:dir="t">
                    <w14:rot w14:lat="0" w14:lon="0" w14:rev="0"/>
                  </w14:lightRig>
                </w14:scene3d>
              </w:rPr>
              <w:t>3.</w:t>
            </w:r>
            <w:r w:rsidR="003B692F">
              <w:rPr>
                <w:rFonts w:asciiTheme="minorHAnsi" w:eastAsiaTheme="minorEastAsia" w:hAnsiTheme="minorHAnsi" w:cstheme="minorBidi"/>
                <w:noProof/>
                <w:sz w:val="22"/>
                <w:szCs w:val="22"/>
                <w:lang w:eastAsia="en-NZ"/>
              </w:rPr>
              <w:tab/>
            </w:r>
            <w:r w:rsidR="003B692F" w:rsidRPr="00264D8D">
              <w:rPr>
                <w:rStyle w:val="Hyperlink"/>
                <w:noProof/>
              </w:rPr>
              <w:t>Licence fees</w:t>
            </w:r>
            <w:r w:rsidR="003B692F">
              <w:rPr>
                <w:noProof/>
                <w:webHidden/>
              </w:rPr>
              <w:tab/>
            </w:r>
            <w:r w:rsidR="003B692F">
              <w:rPr>
                <w:noProof/>
                <w:webHidden/>
              </w:rPr>
              <w:fldChar w:fldCharType="begin"/>
            </w:r>
            <w:r w:rsidR="003B692F">
              <w:rPr>
                <w:noProof/>
                <w:webHidden/>
              </w:rPr>
              <w:instrText xml:space="preserve"> PAGEREF _Toc120801966 \h </w:instrText>
            </w:r>
            <w:r w:rsidR="003B692F">
              <w:rPr>
                <w:noProof/>
                <w:webHidden/>
              </w:rPr>
            </w:r>
            <w:r w:rsidR="003B692F">
              <w:rPr>
                <w:noProof/>
                <w:webHidden/>
              </w:rPr>
              <w:fldChar w:fldCharType="separate"/>
            </w:r>
            <w:r w:rsidR="00F329AF">
              <w:rPr>
                <w:noProof/>
                <w:webHidden/>
              </w:rPr>
              <w:t>11</w:t>
            </w:r>
            <w:r w:rsidR="003B692F">
              <w:rPr>
                <w:noProof/>
                <w:webHidden/>
              </w:rPr>
              <w:fldChar w:fldCharType="end"/>
            </w:r>
          </w:hyperlink>
        </w:p>
        <w:p w14:paraId="18EEB692" w14:textId="59C73FBC" w:rsidR="003B692F" w:rsidRDefault="000A7ECE">
          <w:pPr>
            <w:pStyle w:val="TOC3"/>
            <w:rPr>
              <w:rFonts w:asciiTheme="minorHAnsi" w:eastAsiaTheme="minorEastAsia" w:hAnsiTheme="minorHAnsi" w:cstheme="minorBidi"/>
              <w:noProof/>
              <w:sz w:val="22"/>
              <w:szCs w:val="22"/>
              <w:lang w:eastAsia="en-NZ"/>
            </w:rPr>
          </w:pPr>
          <w:hyperlink w:anchor="_Toc120801967" w:history="1">
            <w:r w:rsidR="003B692F" w:rsidRPr="00264D8D">
              <w:rPr>
                <w:rStyle w:val="Hyperlink"/>
                <w:noProof/>
              </w:rPr>
              <w:t>3.1</w:t>
            </w:r>
            <w:r w:rsidR="003B692F">
              <w:rPr>
                <w:rFonts w:asciiTheme="minorHAnsi" w:eastAsiaTheme="minorEastAsia" w:hAnsiTheme="minorHAnsi" w:cstheme="minorBidi"/>
                <w:noProof/>
                <w:sz w:val="22"/>
                <w:szCs w:val="22"/>
                <w:lang w:eastAsia="en-NZ"/>
              </w:rPr>
              <w:tab/>
            </w:r>
            <w:r w:rsidR="003B692F" w:rsidRPr="00264D8D">
              <w:rPr>
                <w:rStyle w:val="Hyperlink"/>
                <w:noProof/>
              </w:rPr>
              <w:t>Firearms licence</w:t>
            </w:r>
            <w:r w:rsidR="003B692F">
              <w:rPr>
                <w:noProof/>
                <w:webHidden/>
              </w:rPr>
              <w:tab/>
            </w:r>
            <w:r w:rsidR="003B692F">
              <w:rPr>
                <w:noProof/>
                <w:webHidden/>
              </w:rPr>
              <w:fldChar w:fldCharType="begin"/>
            </w:r>
            <w:r w:rsidR="003B692F">
              <w:rPr>
                <w:noProof/>
                <w:webHidden/>
              </w:rPr>
              <w:instrText xml:space="preserve"> PAGEREF _Toc120801967 \h </w:instrText>
            </w:r>
            <w:r w:rsidR="003B692F">
              <w:rPr>
                <w:noProof/>
                <w:webHidden/>
              </w:rPr>
            </w:r>
            <w:r w:rsidR="003B692F">
              <w:rPr>
                <w:noProof/>
                <w:webHidden/>
              </w:rPr>
              <w:fldChar w:fldCharType="separate"/>
            </w:r>
            <w:r w:rsidR="00F329AF">
              <w:rPr>
                <w:noProof/>
                <w:webHidden/>
              </w:rPr>
              <w:t>11</w:t>
            </w:r>
            <w:r w:rsidR="003B692F">
              <w:rPr>
                <w:noProof/>
                <w:webHidden/>
              </w:rPr>
              <w:fldChar w:fldCharType="end"/>
            </w:r>
          </w:hyperlink>
        </w:p>
        <w:p w14:paraId="18DEC9E5" w14:textId="28E788D8" w:rsidR="003B692F" w:rsidRDefault="000A7ECE">
          <w:pPr>
            <w:pStyle w:val="TOC3"/>
            <w:rPr>
              <w:rFonts w:asciiTheme="minorHAnsi" w:eastAsiaTheme="minorEastAsia" w:hAnsiTheme="minorHAnsi" w:cstheme="minorBidi"/>
              <w:noProof/>
              <w:sz w:val="22"/>
              <w:szCs w:val="22"/>
              <w:lang w:eastAsia="en-NZ"/>
            </w:rPr>
          </w:pPr>
          <w:hyperlink w:anchor="_Toc120801968" w:history="1">
            <w:r w:rsidR="003B692F" w:rsidRPr="00264D8D">
              <w:rPr>
                <w:rStyle w:val="Hyperlink"/>
                <w:noProof/>
              </w:rPr>
              <w:t>3.2</w:t>
            </w:r>
            <w:r w:rsidR="003B692F">
              <w:rPr>
                <w:rFonts w:asciiTheme="minorHAnsi" w:eastAsiaTheme="minorEastAsia" w:hAnsiTheme="minorHAnsi" w:cstheme="minorBidi"/>
                <w:noProof/>
                <w:sz w:val="22"/>
                <w:szCs w:val="22"/>
                <w:lang w:eastAsia="en-NZ"/>
              </w:rPr>
              <w:tab/>
            </w:r>
            <w:r w:rsidR="003B692F" w:rsidRPr="00264D8D">
              <w:rPr>
                <w:rStyle w:val="Hyperlink"/>
                <w:noProof/>
              </w:rPr>
              <w:t>Dealer’s licence</w:t>
            </w:r>
            <w:r w:rsidR="003B692F">
              <w:rPr>
                <w:noProof/>
                <w:webHidden/>
              </w:rPr>
              <w:tab/>
            </w:r>
            <w:r w:rsidR="003B692F">
              <w:rPr>
                <w:noProof/>
                <w:webHidden/>
              </w:rPr>
              <w:fldChar w:fldCharType="begin"/>
            </w:r>
            <w:r w:rsidR="003B692F">
              <w:rPr>
                <w:noProof/>
                <w:webHidden/>
              </w:rPr>
              <w:instrText xml:space="preserve"> PAGEREF _Toc120801968 \h </w:instrText>
            </w:r>
            <w:r w:rsidR="003B692F">
              <w:rPr>
                <w:noProof/>
                <w:webHidden/>
              </w:rPr>
            </w:r>
            <w:r w:rsidR="003B692F">
              <w:rPr>
                <w:noProof/>
                <w:webHidden/>
              </w:rPr>
              <w:fldChar w:fldCharType="separate"/>
            </w:r>
            <w:r w:rsidR="00F329AF">
              <w:rPr>
                <w:noProof/>
                <w:webHidden/>
              </w:rPr>
              <w:t>19</w:t>
            </w:r>
            <w:r w:rsidR="003B692F">
              <w:rPr>
                <w:noProof/>
                <w:webHidden/>
              </w:rPr>
              <w:fldChar w:fldCharType="end"/>
            </w:r>
          </w:hyperlink>
        </w:p>
        <w:p w14:paraId="35F41B47" w14:textId="338C84F4" w:rsidR="003B692F" w:rsidRDefault="000A7ECE">
          <w:pPr>
            <w:pStyle w:val="TOC3"/>
            <w:rPr>
              <w:rFonts w:asciiTheme="minorHAnsi" w:eastAsiaTheme="minorEastAsia" w:hAnsiTheme="minorHAnsi" w:cstheme="minorBidi"/>
              <w:noProof/>
              <w:sz w:val="22"/>
              <w:szCs w:val="22"/>
              <w:lang w:eastAsia="en-NZ"/>
            </w:rPr>
          </w:pPr>
          <w:hyperlink w:anchor="_Toc120801969" w:history="1">
            <w:r w:rsidR="003B692F" w:rsidRPr="00264D8D">
              <w:rPr>
                <w:rStyle w:val="Hyperlink"/>
                <w:noProof/>
              </w:rPr>
              <w:t>3.3</w:t>
            </w:r>
            <w:r w:rsidR="003B692F">
              <w:rPr>
                <w:rFonts w:asciiTheme="minorHAnsi" w:eastAsiaTheme="minorEastAsia" w:hAnsiTheme="minorHAnsi" w:cstheme="minorBidi"/>
                <w:noProof/>
                <w:sz w:val="22"/>
                <w:szCs w:val="22"/>
                <w:lang w:eastAsia="en-NZ"/>
              </w:rPr>
              <w:tab/>
            </w:r>
            <w:r w:rsidR="003B692F" w:rsidRPr="00264D8D">
              <w:rPr>
                <w:rStyle w:val="Hyperlink"/>
                <w:noProof/>
              </w:rPr>
              <w:t>Dealer’s licence – museum director curator</w:t>
            </w:r>
            <w:r w:rsidR="003B692F">
              <w:rPr>
                <w:noProof/>
                <w:webHidden/>
              </w:rPr>
              <w:tab/>
            </w:r>
            <w:r w:rsidR="003B692F">
              <w:rPr>
                <w:noProof/>
                <w:webHidden/>
              </w:rPr>
              <w:fldChar w:fldCharType="begin"/>
            </w:r>
            <w:r w:rsidR="003B692F">
              <w:rPr>
                <w:noProof/>
                <w:webHidden/>
              </w:rPr>
              <w:instrText xml:space="preserve"> PAGEREF _Toc120801969 \h </w:instrText>
            </w:r>
            <w:r w:rsidR="003B692F">
              <w:rPr>
                <w:noProof/>
                <w:webHidden/>
              </w:rPr>
            </w:r>
            <w:r w:rsidR="003B692F">
              <w:rPr>
                <w:noProof/>
                <w:webHidden/>
              </w:rPr>
              <w:fldChar w:fldCharType="separate"/>
            </w:r>
            <w:r w:rsidR="00F329AF">
              <w:rPr>
                <w:noProof/>
                <w:webHidden/>
              </w:rPr>
              <w:t>25</w:t>
            </w:r>
            <w:r w:rsidR="003B692F">
              <w:rPr>
                <w:noProof/>
                <w:webHidden/>
              </w:rPr>
              <w:fldChar w:fldCharType="end"/>
            </w:r>
          </w:hyperlink>
        </w:p>
        <w:p w14:paraId="70C73866" w14:textId="0306D856" w:rsidR="003B692F" w:rsidRDefault="000A7ECE">
          <w:pPr>
            <w:pStyle w:val="TOC3"/>
            <w:rPr>
              <w:rFonts w:asciiTheme="minorHAnsi" w:eastAsiaTheme="minorEastAsia" w:hAnsiTheme="minorHAnsi" w:cstheme="minorBidi"/>
              <w:noProof/>
              <w:sz w:val="22"/>
              <w:szCs w:val="22"/>
              <w:lang w:eastAsia="en-NZ"/>
            </w:rPr>
          </w:pPr>
          <w:hyperlink w:anchor="_Toc120801970" w:history="1">
            <w:r w:rsidR="003B692F" w:rsidRPr="00264D8D">
              <w:rPr>
                <w:rStyle w:val="Hyperlink"/>
                <w:noProof/>
              </w:rPr>
              <w:t>3.4</w:t>
            </w:r>
            <w:r w:rsidR="003B692F">
              <w:rPr>
                <w:rFonts w:asciiTheme="minorHAnsi" w:eastAsiaTheme="minorEastAsia" w:hAnsiTheme="minorHAnsi" w:cstheme="minorBidi"/>
                <w:noProof/>
                <w:sz w:val="22"/>
                <w:szCs w:val="22"/>
                <w:lang w:eastAsia="en-NZ"/>
              </w:rPr>
              <w:tab/>
            </w:r>
            <w:r w:rsidR="003B692F" w:rsidRPr="00264D8D">
              <w:rPr>
                <w:rStyle w:val="Hyperlink"/>
                <w:noProof/>
              </w:rPr>
              <w:t>Fee for visitor licence</w:t>
            </w:r>
            <w:r w:rsidR="003B692F">
              <w:rPr>
                <w:noProof/>
                <w:webHidden/>
              </w:rPr>
              <w:tab/>
            </w:r>
            <w:r w:rsidR="003B692F">
              <w:rPr>
                <w:noProof/>
                <w:webHidden/>
              </w:rPr>
              <w:fldChar w:fldCharType="begin"/>
            </w:r>
            <w:r w:rsidR="003B692F">
              <w:rPr>
                <w:noProof/>
                <w:webHidden/>
              </w:rPr>
              <w:instrText xml:space="preserve"> PAGEREF _Toc120801970 \h </w:instrText>
            </w:r>
            <w:r w:rsidR="003B692F">
              <w:rPr>
                <w:noProof/>
                <w:webHidden/>
              </w:rPr>
            </w:r>
            <w:r w:rsidR="003B692F">
              <w:rPr>
                <w:noProof/>
                <w:webHidden/>
              </w:rPr>
              <w:fldChar w:fldCharType="separate"/>
            </w:r>
            <w:r w:rsidR="00F329AF">
              <w:rPr>
                <w:noProof/>
                <w:webHidden/>
              </w:rPr>
              <w:t>29</w:t>
            </w:r>
            <w:r w:rsidR="003B692F">
              <w:rPr>
                <w:noProof/>
                <w:webHidden/>
              </w:rPr>
              <w:fldChar w:fldCharType="end"/>
            </w:r>
          </w:hyperlink>
        </w:p>
        <w:p w14:paraId="25CB9771" w14:textId="55199FD2" w:rsidR="003B692F" w:rsidRDefault="000A7ECE" w:rsidP="00CD3888">
          <w:pPr>
            <w:pStyle w:val="TOC2"/>
            <w:rPr>
              <w:rFonts w:asciiTheme="minorHAnsi" w:eastAsiaTheme="minorEastAsia" w:hAnsiTheme="minorHAnsi" w:cstheme="minorBidi"/>
              <w:noProof/>
              <w:sz w:val="22"/>
              <w:szCs w:val="22"/>
              <w:lang w:eastAsia="en-NZ"/>
            </w:rPr>
          </w:pPr>
          <w:hyperlink w:anchor="_Toc120801971" w:history="1">
            <w:r w:rsidR="003B692F" w:rsidRPr="00264D8D">
              <w:rPr>
                <w:rStyle w:val="Hyperlink"/>
                <w:noProof/>
                <w14:scene3d>
                  <w14:camera w14:prst="orthographicFront"/>
                  <w14:lightRig w14:rig="threePt" w14:dir="t">
                    <w14:rot w14:lat="0" w14:lon="0" w14:rev="0"/>
                  </w14:lightRig>
                </w14:scene3d>
              </w:rPr>
              <w:t>4.</w:t>
            </w:r>
            <w:r w:rsidR="003B692F">
              <w:rPr>
                <w:rFonts w:asciiTheme="minorHAnsi" w:eastAsiaTheme="minorEastAsia" w:hAnsiTheme="minorHAnsi" w:cstheme="minorBidi"/>
                <w:noProof/>
                <w:sz w:val="22"/>
                <w:szCs w:val="22"/>
                <w:lang w:eastAsia="en-NZ"/>
              </w:rPr>
              <w:tab/>
            </w:r>
            <w:r w:rsidR="003B692F" w:rsidRPr="00264D8D">
              <w:rPr>
                <w:rStyle w:val="Hyperlink"/>
                <w:noProof/>
              </w:rPr>
              <w:t>Endorsements on dealer’s licence</w:t>
            </w:r>
            <w:r w:rsidR="003B692F">
              <w:rPr>
                <w:noProof/>
                <w:webHidden/>
              </w:rPr>
              <w:tab/>
            </w:r>
            <w:r w:rsidR="003B692F">
              <w:rPr>
                <w:noProof/>
                <w:webHidden/>
              </w:rPr>
              <w:fldChar w:fldCharType="begin"/>
            </w:r>
            <w:r w:rsidR="003B692F">
              <w:rPr>
                <w:noProof/>
                <w:webHidden/>
              </w:rPr>
              <w:instrText xml:space="preserve"> PAGEREF _Toc120801971 \h </w:instrText>
            </w:r>
            <w:r w:rsidR="003B692F">
              <w:rPr>
                <w:noProof/>
                <w:webHidden/>
              </w:rPr>
            </w:r>
            <w:r w:rsidR="003B692F">
              <w:rPr>
                <w:noProof/>
                <w:webHidden/>
              </w:rPr>
              <w:fldChar w:fldCharType="separate"/>
            </w:r>
            <w:r w:rsidR="00F329AF">
              <w:rPr>
                <w:noProof/>
                <w:webHidden/>
              </w:rPr>
              <w:t>31</w:t>
            </w:r>
            <w:r w:rsidR="003B692F">
              <w:rPr>
                <w:noProof/>
                <w:webHidden/>
              </w:rPr>
              <w:fldChar w:fldCharType="end"/>
            </w:r>
          </w:hyperlink>
        </w:p>
        <w:p w14:paraId="0E7DA398" w14:textId="6ACCE52D" w:rsidR="003B692F" w:rsidRDefault="000A7ECE">
          <w:pPr>
            <w:pStyle w:val="TOC3"/>
            <w:rPr>
              <w:rFonts w:asciiTheme="minorHAnsi" w:eastAsiaTheme="minorEastAsia" w:hAnsiTheme="minorHAnsi" w:cstheme="minorBidi"/>
              <w:noProof/>
              <w:sz w:val="22"/>
              <w:szCs w:val="22"/>
              <w:lang w:eastAsia="en-NZ"/>
            </w:rPr>
          </w:pPr>
          <w:hyperlink w:anchor="_Toc120801972" w:history="1">
            <w:r w:rsidR="003B692F" w:rsidRPr="00264D8D">
              <w:rPr>
                <w:rStyle w:val="Hyperlink"/>
                <w:noProof/>
              </w:rPr>
              <w:t>4.1</w:t>
            </w:r>
            <w:r w:rsidR="003B692F">
              <w:rPr>
                <w:rFonts w:asciiTheme="minorHAnsi" w:eastAsiaTheme="minorEastAsia" w:hAnsiTheme="minorHAnsi" w:cstheme="minorBidi"/>
                <w:noProof/>
                <w:sz w:val="22"/>
                <w:szCs w:val="22"/>
                <w:lang w:eastAsia="en-NZ"/>
              </w:rPr>
              <w:tab/>
            </w:r>
            <w:r w:rsidR="003B692F" w:rsidRPr="00264D8D">
              <w:rPr>
                <w:rStyle w:val="Hyperlink"/>
                <w:noProof/>
              </w:rPr>
              <w:t>Dealer endorsements (including museum curators)</w:t>
            </w:r>
            <w:r w:rsidR="003B692F">
              <w:rPr>
                <w:noProof/>
                <w:webHidden/>
              </w:rPr>
              <w:tab/>
            </w:r>
            <w:r w:rsidR="003B692F">
              <w:rPr>
                <w:noProof/>
                <w:webHidden/>
              </w:rPr>
              <w:fldChar w:fldCharType="begin"/>
            </w:r>
            <w:r w:rsidR="003B692F">
              <w:rPr>
                <w:noProof/>
                <w:webHidden/>
              </w:rPr>
              <w:instrText xml:space="preserve"> PAGEREF _Toc120801972 \h </w:instrText>
            </w:r>
            <w:r w:rsidR="003B692F">
              <w:rPr>
                <w:noProof/>
                <w:webHidden/>
              </w:rPr>
            </w:r>
            <w:r w:rsidR="003B692F">
              <w:rPr>
                <w:noProof/>
                <w:webHidden/>
              </w:rPr>
              <w:fldChar w:fldCharType="separate"/>
            </w:r>
            <w:r w:rsidR="00F329AF">
              <w:rPr>
                <w:noProof/>
                <w:webHidden/>
              </w:rPr>
              <w:t>31</w:t>
            </w:r>
            <w:r w:rsidR="003B692F">
              <w:rPr>
                <w:noProof/>
                <w:webHidden/>
              </w:rPr>
              <w:fldChar w:fldCharType="end"/>
            </w:r>
          </w:hyperlink>
        </w:p>
        <w:p w14:paraId="04F9B405" w14:textId="571A2C82" w:rsidR="003B692F" w:rsidRDefault="000A7ECE">
          <w:pPr>
            <w:pStyle w:val="TOC3"/>
            <w:rPr>
              <w:rFonts w:asciiTheme="minorHAnsi" w:eastAsiaTheme="minorEastAsia" w:hAnsiTheme="minorHAnsi" w:cstheme="minorBidi"/>
              <w:noProof/>
              <w:sz w:val="22"/>
              <w:szCs w:val="22"/>
              <w:lang w:eastAsia="en-NZ"/>
            </w:rPr>
          </w:pPr>
          <w:hyperlink w:anchor="_Toc120801973" w:history="1">
            <w:r w:rsidR="003B692F" w:rsidRPr="00264D8D">
              <w:rPr>
                <w:rStyle w:val="Hyperlink"/>
                <w:noProof/>
              </w:rPr>
              <w:t>4.2</w:t>
            </w:r>
            <w:r w:rsidR="003B692F">
              <w:rPr>
                <w:rFonts w:asciiTheme="minorHAnsi" w:eastAsiaTheme="minorEastAsia" w:hAnsiTheme="minorHAnsi" w:cstheme="minorBidi"/>
                <w:noProof/>
                <w:sz w:val="22"/>
                <w:szCs w:val="22"/>
                <w:lang w:eastAsia="en-NZ"/>
              </w:rPr>
              <w:tab/>
            </w:r>
            <w:r w:rsidR="003B692F" w:rsidRPr="00264D8D">
              <w:rPr>
                <w:rStyle w:val="Hyperlink"/>
                <w:noProof/>
              </w:rPr>
              <w:t>Dealer employee endorsements (including theatrical armourers)</w:t>
            </w:r>
            <w:r w:rsidR="003B692F">
              <w:rPr>
                <w:noProof/>
                <w:webHidden/>
              </w:rPr>
              <w:tab/>
            </w:r>
            <w:r w:rsidR="003B692F">
              <w:rPr>
                <w:noProof/>
                <w:webHidden/>
              </w:rPr>
              <w:fldChar w:fldCharType="begin"/>
            </w:r>
            <w:r w:rsidR="003B692F">
              <w:rPr>
                <w:noProof/>
                <w:webHidden/>
              </w:rPr>
              <w:instrText xml:space="preserve"> PAGEREF _Toc120801973 \h </w:instrText>
            </w:r>
            <w:r w:rsidR="003B692F">
              <w:rPr>
                <w:noProof/>
                <w:webHidden/>
              </w:rPr>
            </w:r>
            <w:r w:rsidR="003B692F">
              <w:rPr>
                <w:noProof/>
                <w:webHidden/>
              </w:rPr>
              <w:fldChar w:fldCharType="separate"/>
            </w:r>
            <w:r w:rsidR="00F329AF">
              <w:rPr>
                <w:noProof/>
                <w:webHidden/>
              </w:rPr>
              <w:t>33</w:t>
            </w:r>
            <w:r w:rsidR="003B692F">
              <w:rPr>
                <w:noProof/>
                <w:webHidden/>
              </w:rPr>
              <w:fldChar w:fldCharType="end"/>
            </w:r>
          </w:hyperlink>
        </w:p>
        <w:p w14:paraId="7A7BE753" w14:textId="4D801ED2" w:rsidR="003B692F" w:rsidRDefault="000A7ECE" w:rsidP="00CD3888">
          <w:pPr>
            <w:pStyle w:val="TOC2"/>
            <w:rPr>
              <w:rFonts w:asciiTheme="minorHAnsi" w:eastAsiaTheme="minorEastAsia" w:hAnsiTheme="minorHAnsi" w:cstheme="minorBidi"/>
              <w:noProof/>
              <w:sz w:val="22"/>
              <w:szCs w:val="22"/>
              <w:lang w:eastAsia="en-NZ"/>
            </w:rPr>
          </w:pPr>
          <w:hyperlink w:anchor="_Toc120801974" w:history="1">
            <w:r w:rsidR="003B692F" w:rsidRPr="00264D8D">
              <w:rPr>
                <w:rStyle w:val="Hyperlink"/>
                <w:noProof/>
                <w14:scene3d>
                  <w14:camera w14:prst="orthographicFront"/>
                  <w14:lightRig w14:rig="threePt" w14:dir="t">
                    <w14:rot w14:lat="0" w14:lon="0" w14:rev="0"/>
                  </w14:lightRig>
                </w14:scene3d>
              </w:rPr>
              <w:t>5.</w:t>
            </w:r>
            <w:r w:rsidR="003B692F">
              <w:rPr>
                <w:rFonts w:asciiTheme="minorHAnsi" w:eastAsiaTheme="minorEastAsia" w:hAnsiTheme="minorHAnsi" w:cstheme="minorBidi"/>
                <w:noProof/>
                <w:sz w:val="22"/>
                <w:szCs w:val="22"/>
                <w:lang w:eastAsia="en-NZ"/>
              </w:rPr>
              <w:tab/>
            </w:r>
            <w:r w:rsidR="003B692F" w:rsidRPr="00264D8D">
              <w:rPr>
                <w:rStyle w:val="Hyperlink"/>
                <w:noProof/>
              </w:rPr>
              <w:t>Endorsements on firearms licence and permits to possess</w:t>
            </w:r>
            <w:r w:rsidR="003B692F">
              <w:rPr>
                <w:noProof/>
                <w:webHidden/>
              </w:rPr>
              <w:tab/>
            </w:r>
            <w:r w:rsidR="003B692F">
              <w:rPr>
                <w:noProof/>
                <w:webHidden/>
              </w:rPr>
              <w:fldChar w:fldCharType="begin"/>
            </w:r>
            <w:r w:rsidR="003B692F">
              <w:rPr>
                <w:noProof/>
                <w:webHidden/>
              </w:rPr>
              <w:instrText xml:space="preserve"> PAGEREF _Toc120801974 \h </w:instrText>
            </w:r>
            <w:r w:rsidR="003B692F">
              <w:rPr>
                <w:noProof/>
                <w:webHidden/>
              </w:rPr>
            </w:r>
            <w:r w:rsidR="003B692F">
              <w:rPr>
                <w:noProof/>
                <w:webHidden/>
              </w:rPr>
              <w:fldChar w:fldCharType="separate"/>
            </w:r>
            <w:r w:rsidR="00F329AF">
              <w:rPr>
                <w:noProof/>
                <w:webHidden/>
              </w:rPr>
              <w:t>35</w:t>
            </w:r>
            <w:r w:rsidR="003B692F">
              <w:rPr>
                <w:noProof/>
                <w:webHidden/>
              </w:rPr>
              <w:fldChar w:fldCharType="end"/>
            </w:r>
          </w:hyperlink>
        </w:p>
        <w:p w14:paraId="7E664E3D" w14:textId="60123BCA" w:rsidR="003B692F" w:rsidRDefault="000A7ECE">
          <w:pPr>
            <w:pStyle w:val="TOC3"/>
            <w:rPr>
              <w:rFonts w:asciiTheme="minorHAnsi" w:eastAsiaTheme="minorEastAsia" w:hAnsiTheme="minorHAnsi" w:cstheme="minorBidi"/>
              <w:noProof/>
              <w:sz w:val="22"/>
              <w:szCs w:val="22"/>
              <w:lang w:eastAsia="en-NZ"/>
            </w:rPr>
          </w:pPr>
          <w:hyperlink w:anchor="_Toc120801975" w:history="1">
            <w:r w:rsidR="003B692F" w:rsidRPr="00264D8D">
              <w:rPr>
                <w:rStyle w:val="Hyperlink"/>
                <w:noProof/>
              </w:rPr>
              <w:t>5.1</w:t>
            </w:r>
            <w:r w:rsidR="003B692F">
              <w:rPr>
                <w:rFonts w:asciiTheme="minorHAnsi" w:eastAsiaTheme="minorEastAsia" w:hAnsiTheme="minorHAnsi" w:cstheme="minorBidi"/>
                <w:noProof/>
                <w:sz w:val="22"/>
                <w:szCs w:val="22"/>
                <w:lang w:eastAsia="en-NZ"/>
              </w:rPr>
              <w:tab/>
            </w:r>
            <w:r w:rsidR="003B692F" w:rsidRPr="00264D8D">
              <w:rPr>
                <w:rStyle w:val="Hyperlink"/>
                <w:noProof/>
              </w:rPr>
              <w:t>Licence endorsements</w:t>
            </w:r>
            <w:r w:rsidR="003B692F">
              <w:rPr>
                <w:noProof/>
                <w:webHidden/>
              </w:rPr>
              <w:tab/>
            </w:r>
            <w:r w:rsidR="003B692F">
              <w:rPr>
                <w:noProof/>
                <w:webHidden/>
              </w:rPr>
              <w:fldChar w:fldCharType="begin"/>
            </w:r>
            <w:r w:rsidR="003B692F">
              <w:rPr>
                <w:noProof/>
                <w:webHidden/>
              </w:rPr>
              <w:instrText xml:space="preserve"> PAGEREF _Toc120801975 \h </w:instrText>
            </w:r>
            <w:r w:rsidR="003B692F">
              <w:rPr>
                <w:noProof/>
                <w:webHidden/>
              </w:rPr>
            </w:r>
            <w:r w:rsidR="003B692F">
              <w:rPr>
                <w:noProof/>
                <w:webHidden/>
              </w:rPr>
              <w:fldChar w:fldCharType="separate"/>
            </w:r>
            <w:r w:rsidR="00F329AF">
              <w:rPr>
                <w:noProof/>
                <w:webHidden/>
              </w:rPr>
              <w:t>35</w:t>
            </w:r>
            <w:r w:rsidR="003B692F">
              <w:rPr>
                <w:noProof/>
                <w:webHidden/>
              </w:rPr>
              <w:fldChar w:fldCharType="end"/>
            </w:r>
          </w:hyperlink>
        </w:p>
        <w:p w14:paraId="35D47A5D" w14:textId="49C5CC0B" w:rsidR="003B692F" w:rsidRDefault="000A7ECE">
          <w:pPr>
            <w:pStyle w:val="TOC3"/>
            <w:rPr>
              <w:rFonts w:asciiTheme="minorHAnsi" w:eastAsiaTheme="minorEastAsia" w:hAnsiTheme="minorHAnsi" w:cstheme="minorBidi"/>
              <w:noProof/>
              <w:sz w:val="22"/>
              <w:szCs w:val="22"/>
              <w:lang w:eastAsia="en-NZ"/>
            </w:rPr>
          </w:pPr>
          <w:hyperlink w:anchor="_Toc120801976" w:history="1">
            <w:r w:rsidR="003B692F" w:rsidRPr="00264D8D">
              <w:rPr>
                <w:rStyle w:val="Hyperlink"/>
                <w:noProof/>
              </w:rPr>
              <w:t>5.2</w:t>
            </w:r>
            <w:r w:rsidR="003B692F">
              <w:rPr>
                <w:rFonts w:asciiTheme="minorHAnsi" w:eastAsiaTheme="minorEastAsia" w:hAnsiTheme="minorHAnsi" w:cstheme="minorBidi"/>
                <w:noProof/>
                <w:sz w:val="22"/>
                <w:szCs w:val="22"/>
                <w:lang w:eastAsia="en-NZ"/>
              </w:rPr>
              <w:tab/>
            </w:r>
            <w:r w:rsidR="003B692F" w:rsidRPr="00264D8D">
              <w:rPr>
                <w:rStyle w:val="Hyperlink"/>
                <w:noProof/>
              </w:rPr>
              <w:t>Permit to possess an item needing endorsement</w:t>
            </w:r>
            <w:r w:rsidR="003B692F">
              <w:rPr>
                <w:noProof/>
                <w:webHidden/>
              </w:rPr>
              <w:tab/>
            </w:r>
            <w:r w:rsidR="003B692F">
              <w:rPr>
                <w:noProof/>
                <w:webHidden/>
              </w:rPr>
              <w:fldChar w:fldCharType="begin"/>
            </w:r>
            <w:r w:rsidR="003B692F">
              <w:rPr>
                <w:noProof/>
                <w:webHidden/>
              </w:rPr>
              <w:instrText xml:space="preserve"> PAGEREF _Toc120801976 \h </w:instrText>
            </w:r>
            <w:r w:rsidR="003B692F">
              <w:rPr>
                <w:noProof/>
                <w:webHidden/>
              </w:rPr>
            </w:r>
            <w:r w:rsidR="003B692F">
              <w:rPr>
                <w:noProof/>
                <w:webHidden/>
              </w:rPr>
              <w:fldChar w:fldCharType="separate"/>
            </w:r>
            <w:r w:rsidR="00F329AF">
              <w:rPr>
                <w:noProof/>
                <w:webHidden/>
              </w:rPr>
              <w:t>42</w:t>
            </w:r>
            <w:r w:rsidR="003B692F">
              <w:rPr>
                <w:noProof/>
                <w:webHidden/>
              </w:rPr>
              <w:fldChar w:fldCharType="end"/>
            </w:r>
          </w:hyperlink>
        </w:p>
        <w:p w14:paraId="33671388" w14:textId="3C9EE4A6" w:rsidR="003B692F" w:rsidRDefault="000A7ECE" w:rsidP="00CD3888">
          <w:pPr>
            <w:pStyle w:val="TOC2"/>
            <w:rPr>
              <w:rFonts w:asciiTheme="minorHAnsi" w:eastAsiaTheme="minorEastAsia" w:hAnsiTheme="minorHAnsi" w:cstheme="minorBidi"/>
              <w:noProof/>
              <w:sz w:val="22"/>
              <w:szCs w:val="22"/>
              <w:lang w:eastAsia="en-NZ"/>
            </w:rPr>
          </w:pPr>
          <w:hyperlink w:anchor="_Toc120801977" w:history="1">
            <w:r w:rsidR="003B692F" w:rsidRPr="00264D8D">
              <w:rPr>
                <w:rStyle w:val="Hyperlink"/>
                <w:noProof/>
                <w14:scene3d>
                  <w14:camera w14:prst="orthographicFront"/>
                  <w14:lightRig w14:rig="threePt" w14:dir="t">
                    <w14:rot w14:lat="0" w14:lon="0" w14:rev="0"/>
                  </w14:lightRig>
                </w14:scene3d>
              </w:rPr>
              <w:t>6.</w:t>
            </w:r>
            <w:r w:rsidR="003B692F">
              <w:rPr>
                <w:rFonts w:asciiTheme="minorHAnsi" w:eastAsiaTheme="minorEastAsia" w:hAnsiTheme="minorHAnsi" w:cstheme="minorBidi"/>
                <w:noProof/>
                <w:sz w:val="22"/>
                <w:szCs w:val="22"/>
                <w:lang w:eastAsia="en-NZ"/>
              </w:rPr>
              <w:tab/>
            </w:r>
            <w:r w:rsidR="003B692F" w:rsidRPr="00264D8D">
              <w:rPr>
                <w:rStyle w:val="Hyperlink"/>
                <w:noProof/>
              </w:rPr>
              <w:t>Miscellaneous fees</w:t>
            </w:r>
            <w:r w:rsidR="003B692F">
              <w:rPr>
                <w:noProof/>
                <w:webHidden/>
              </w:rPr>
              <w:tab/>
            </w:r>
            <w:r w:rsidR="003B692F">
              <w:rPr>
                <w:noProof/>
                <w:webHidden/>
              </w:rPr>
              <w:fldChar w:fldCharType="begin"/>
            </w:r>
            <w:r w:rsidR="003B692F">
              <w:rPr>
                <w:noProof/>
                <w:webHidden/>
              </w:rPr>
              <w:instrText xml:space="preserve"> PAGEREF _Toc120801977 \h </w:instrText>
            </w:r>
            <w:r w:rsidR="003B692F">
              <w:rPr>
                <w:noProof/>
                <w:webHidden/>
              </w:rPr>
            </w:r>
            <w:r w:rsidR="003B692F">
              <w:rPr>
                <w:noProof/>
                <w:webHidden/>
              </w:rPr>
              <w:fldChar w:fldCharType="separate"/>
            </w:r>
            <w:r w:rsidR="00F329AF">
              <w:rPr>
                <w:noProof/>
                <w:webHidden/>
              </w:rPr>
              <w:t>44</w:t>
            </w:r>
            <w:r w:rsidR="003B692F">
              <w:rPr>
                <w:noProof/>
                <w:webHidden/>
              </w:rPr>
              <w:fldChar w:fldCharType="end"/>
            </w:r>
          </w:hyperlink>
        </w:p>
        <w:p w14:paraId="146528C4" w14:textId="153E4A31" w:rsidR="003B692F" w:rsidRDefault="000A7ECE">
          <w:pPr>
            <w:pStyle w:val="TOC3"/>
            <w:rPr>
              <w:rFonts w:asciiTheme="minorHAnsi" w:eastAsiaTheme="minorEastAsia" w:hAnsiTheme="minorHAnsi" w:cstheme="minorBidi"/>
              <w:noProof/>
              <w:sz w:val="22"/>
              <w:szCs w:val="22"/>
              <w:lang w:eastAsia="en-NZ"/>
            </w:rPr>
          </w:pPr>
          <w:hyperlink w:anchor="_Toc120801978" w:history="1">
            <w:r w:rsidR="003B692F" w:rsidRPr="00264D8D">
              <w:rPr>
                <w:rStyle w:val="Hyperlink"/>
                <w:noProof/>
              </w:rPr>
              <w:t>6.1</w:t>
            </w:r>
            <w:r w:rsidR="003B692F">
              <w:rPr>
                <w:rFonts w:asciiTheme="minorHAnsi" w:eastAsiaTheme="minorEastAsia" w:hAnsiTheme="minorHAnsi" w:cstheme="minorBidi"/>
                <w:noProof/>
                <w:sz w:val="22"/>
                <w:szCs w:val="22"/>
                <w:lang w:eastAsia="en-NZ"/>
              </w:rPr>
              <w:tab/>
            </w:r>
            <w:r w:rsidR="003B692F" w:rsidRPr="00264D8D">
              <w:rPr>
                <w:rStyle w:val="Hyperlink"/>
                <w:noProof/>
              </w:rPr>
              <w:t>Fees for additional place of business</w:t>
            </w:r>
            <w:r w:rsidR="003B692F">
              <w:rPr>
                <w:noProof/>
                <w:webHidden/>
              </w:rPr>
              <w:tab/>
            </w:r>
            <w:r w:rsidR="003B692F">
              <w:rPr>
                <w:noProof/>
                <w:webHidden/>
              </w:rPr>
              <w:fldChar w:fldCharType="begin"/>
            </w:r>
            <w:r w:rsidR="003B692F">
              <w:rPr>
                <w:noProof/>
                <w:webHidden/>
              </w:rPr>
              <w:instrText xml:space="preserve"> PAGEREF _Toc120801978 \h </w:instrText>
            </w:r>
            <w:r w:rsidR="003B692F">
              <w:rPr>
                <w:noProof/>
                <w:webHidden/>
              </w:rPr>
            </w:r>
            <w:r w:rsidR="003B692F">
              <w:rPr>
                <w:noProof/>
                <w:webHidden/>
              </w:rPr>
              <w:fldChar w:fldCharType="separate"/>
            </w:r>
            <w:r w:rsidR="00F329AF">
              <w:rPr>
                <w:noProof/>
                <w:webHidden/>
              </w:rPr>
              <w:t>44</w:t>
            </w:r>
            <w:r w:rsidR="003B692F">
              <w:rPr>
                <w:noProof/>
                <w:webHidden/>
              </w:rPr>
              <w:fldChar w:fldCharType="end"/>
            </w:r>
          </w:hyperlink>
        </w:p>
        <w:p w14:paraId="07D9B150" w14:textId="4EDB8850" w:rsidR="003B692F" w:rsidRDefault="000A7ECE">
          <w:pPr>
            <w:pStyle w:val="TOC3"/>
            <w:rPr>
              <w:rFonts w:asciiTheme="minorHAnsi" w:eastAsiaTheme="minorEastAsia" w:hAnsiTheme="minorHAnsi" w:cstheme="minorBidi"/>
              <w:noProof/>
              <w:sz w:val="22"/>
              <w:szCs w:val="22"/>
              <w:lang w:eastAsia="en-NZ"/>
            </w:rPr>
          </w:pPr>
          <w:hyperlink w:anchor="_Toc120801979" w:history="1">
            <w:r w:rsidR="003B692F" w:rsidRPr="00264D8D">
              <w:rPr>
                <w:rStyle w:val="Hyperlink"/>
                <w:noProof/>
              </w:rPr>
              <w:t>6.2</w:t>
            </w:r>
            <w:r w:rsidR="003B692F">
              <w:rPr>
                <w:rFonts w:asciiTheme="minorHAnsi" w:eastAsiaTheme="minorEastAsia" w:hAnsiTheme="minorHAnsi" w:cstheme="minorBidi"/>
                <w:noProof/>
                <w:sz w:val="22"/>
                <w:szCs w:val="22"/>
                <w:lang w:eastAsia="en-NZ"/>
              </w:rPr>
              <w:tab/>
            </w:r>
            <w:r w:rsidR="003B692F" w:rsidRPr="00264D8D">
              <w:rPr>
                <w:rStyle w:val="Hyperlink"/>
                <w:noProof/>
              </w:rPr>
              <w:t>Fee for notification and approval of an ammunition seller</w:t>
            </w:r>
            <w:r w:rsidR="003B692F">
              <w:rPr>
                <w:noProof/>
                <w:webHidden/>
              </w:rPr>
              <w:tab/>
            </w:r>
            <w:r w:rsidR="003B692F">
              <w:rPr>
                <w:noProof/>
                <w:webHidden/>
              </w:rPr>
              <w:fldChar w:fldCharType="begin"/>
            </w:r>
            <w:r w:rsidR="003B692F">
              <w:rPr>
                <w:noProof/>
                <w:webHidden/>
              </w:rPr>
              <w:instrText xml:space="preserve"> PAGEREF _Toc120801979 \h </w:instrText>
            </w:r>
            <w:r w:rsidR="003B692F">
              <w:rPr>
                <w:noProof/>
                <w:webHidden/>
              </w:rPr>
            </w:r>
            <w:r w:rsidR="003B692F">
              <w:rPr>
                <w:noProof/>
                <w:webHidden/>
              </w:rPr>
              <w:fldChar w:fldCharType="separate"/>
            </w:r>
            <w:r w:rsidR="00F329AF">
              <w:rPr>
                <w:noProof/>
                <w:webHidden/>
              </w:rPr>
              <w:t>48</w:t>
            </w:r>
            <w:r w:rsidR="003B692F">
              <w:rPr>
                <w:noProof/>
                <w:webHidden/>
              </w:rPr>
              <w:fldChar w:fldCharType="end"/>
            </w:r>
          </w:hyperlink>
        </w:p>
        <w:p w14:paraId="4573EFD4" w14:textId="1A76C1CE" w:rsidR="003B692F" w:rsidRDefault="000A7ECE">
          <w:pPr>
            <w:pStyle w:val="TOC3"/>
            <w:rPr>
              <w:rFonts w:asciiTheme="minorHAnsi" w:eastAsiaTheme="minorEastAsia" w:hAnsiTheme="minorHAnsi" w:cstheme="minorBidi"/>
              <w:noProof/>
              <w:sz w:val="22"/>
              <w:szCs w:val="22"/>
              <w:lang w:eastAsia="en-NZ"/>
            </w:rPr>
          </w:pPr>
          <w:hyperlink w:anchor="_Toc120801980" w:history="1">
            <w:r w:rsidR="003B692F" w:rsidRPr="00264D8D">
              <w:rPr>
                <w:rStyle w:val="Hyperlink"/>
                <w:noProof/>
              </w:rPr>
              <w:t>6.3</w:t>
            </w:r>
            <w:r w:rsidR="003B692F">
              <w:rPr>
                <w:rFonts w:asciiTheme="minorHAnsi" w:eastAsiaTheme="minorEastAsia" w:hAnsiTheme="minorHAnsi" w:cstheme="minorBidi"/>
                <w:noProof/>
                <w:sz w:val="22"/>
                <w:szCs w:val="22"/>
                <w:lang w:eastAsia="en-NZ"/>
              </w:rPr>
              <w:tab/>
            </w:r>
            <w:r w:rsidR="003B692F" w:rsidRPr="00264D8D">
              <w:rPr>
                <w:rStyle w:val="Hyperlink"/>
                <w:noProof/>
              </w:rPr>
              <w:t>Fee for mail order/internet sales</w:t>
            </w:r>
            <w:r w:rsidR="003B692F">
              <w:rPr>
                <w:noProof/>
                <w:webHidden/>
              </w:rPr>
              <w:tab/>
            </w:r>
            <w:r w:rsidR="003B692F">
              <w:rPr>
                <w:noProof/>
                <w:webHidden/>
              </w:rPr>
              <w:fldChar w:fldCharType="begin"/>
            </w:r>
            <w:r w:rsidR="003B692F">
              <w:rPr>
                <w:noProof/>
                <w:webHidden/>
              </w:rPr>
              <w:instrText xml:space="preserve"> PAGEREF _Toc120801980 \h </w:instrText>
            </w:r>
            <w:r w:rsidR="003B692F">
              <w:rPr>
                <w:noProof/>
                <w:webHidden/>
              </w:rPr>
            </w:r>
            <w:r w:rsidR="003B692F">
              <w:rPr>
                <w:noProof/>
                <w:webHidden/>
              </w:rPr>
              <w:fldChar w:fldCharType="separate"/>
            </w:r>
            <w:r w:rsidR="00F329AF">
              <w:rPr>
                <w:noProof/>
                <w:webHidden/>
              </w:rPr>
              <w:t>49</w:t>
            </w:r>
            <w:r w:rsidR="003B692F">
              <w:rPr>
                <w:noProof/>
                <w:webHidden/>
              </w:rPr>
              <w:fldChar w:fldCharType="end"/>
            </w:r>
          </w:hyperlink>
        </w:p>
        <w:p w14:paraId="0BC4607A" w14:textId="6780DD22" w:rsidR="003B692F" w:rsidRDefault="000A7ECE">
          <w:pPr>
            <w:pStyle w:val="TOC3"/>
            <w:rPr>
              <w:rFonts w:asciiTheme="minorHAnsi" w:eastAsiaTheme="minorEastAsia" w:hAnsiTheme="minorHAnsi" w:cstheme="minorBidi"/>
              <w:noProof/>
              <w:sz w:val="22"/>
              <w:szCs w:val="22"/>
              <w:lang w:eastAsia="en-NZ"/>
            </w:rPr>
          </w:pPr>
          <w:hyperlink w:anchor="_Toc120801981" w:history="1">
            <w:r w:rsidR="003B692F" w:rsidRPr="00264D8D">
              <w:rPr>
                <w:rStyle w:val="Hyperlink"/>
                <w:noProof/>
              </w:rPr>
              <w:t>6.4</w:t>
            </w:r>
            <w:r w:rsidR="003B692F">
              <w:rPr>
                <w:rFonts w:asciiTheme="minorHAnsi" w:eastAsiaTheme="minorEastAsia" w:hAnsiTheme="minorHAnsi" w:cstheme="minorBidi"/>
                <w:noProof/>
                <w:sz w:val="22"/>
                <w:szCs w:val="22"/>
                <w:lang w:eastAsia="en-NZ"/>
              </w:rPr>
              <w:tab/>
            </w:r>
            <w:r w:rsidR="003B692F" w:rsidRPr="00264D8D">
              <w:rPr>
                <w:rStyle w:val="Hyperlink"/>
                <w:noProof/>
              </w:rPr>
              <w:t>Fee for import permits</w:t>
            </w:r>
            <w:r w:rsidR="003B692F">
              <w:rPr>
                <w:noProof/>
                <w:webHidden/>
              </w:rPr>
              <w:tab/>
            </w:r>
            <w:r w:rsidR="003B692F">
              <w:rPr>
                <w:noProof/>
                <w:webHidden/>
              </w:rPr>
              <w:fldChar w:fldCharType="begin"/>
            </w:r>
            <w:r w:rsidR="003B692F">
              <w:rPr>
                <w:noProof/>
                <w:webHidden/>
              </w:rPr>
              <w:instrText xml:space="preserve"> PAGEREF _Toc120801981 \h </w:instrText>
            </w:r>
            <w:r w:rsidR="003B692F">
              <w:rPr>
                <w:noProof/>
                <w:webHidden/>
              </w:rPr>
            </w:r>
            <w:r w:rsidR="003B692F">
              <w:rPr>
                <w:noProof/>
                <w:webHidden/>
              </w:rPr>
              <w:fldChar w:fldCharType="separate"/>
            </w:r>
            <w:r w:rsidR="00F329AF">
              <w:rPr>
                <w:noProof/>
                <w:webHidden/>
              </w:rPr>
              <w:t>50</w:t>
            </w:r>
            <w:r w:rsidR="003B692F">
              <w:rPr>
                <w:noProof/>
                <w:webHidden/>
              </w:rPr>
              <w:fldChar w:fldCharType="end"/>
            </w:r>
          </w:hyperlink>
        </w:p>
        <w:p w14:paraId="07B5CE3D" w14:textId="683CD18B" w:rsidR="003B692F" w:rsidRDefault="000A7ECE">
          <w:pPr>
            <w:pStyle w:val="TOC3"/>
            <w:rPr>
              <w:rFonts w:asciiTheme="minorHAnsi" w:eastAsiaTheme="minorEastAsia" w:hAnsiTheme="minorHAnsi" w:cstheme="minorBidi"/>
              <w:noProof/>
              <w:sz w:val="22"/>
              <w:szCs w:val="22"/>
              <w:lang w:eastAsia="en-NZ"/>
            </w:rPr>
          </w:pPr>
          <w:hyperlink w:anchor="_Toc120801982" w:history="1">
            <w:r w:rsidR="003B692F" w:rsidRPr="00264D8D">
              <w:rPr>
                <w:rStyle w:val="Hyperlink"/>
                <w:noProof/>
              </w:rPr>
              <w:t>6.5</w:t>
            </w:r>
            <w:r w:rsidR="003B692F">
              <w:rPr>
                <w:rFonts w:asciiTheme="minorHAnsi" w:eastAsiaTheme="minorEastAsia" w:hAnsiTheme="minorHAnsi" w:cstheme="minorBidi"/>
                <w:noProof/>
                <w:sz w:val="22"/>
                <w:szCs w:val="22"/>
                <w:lang w:eastAsia="en-NZ"/>
              </w:rPr>
              <w:tab/>
            </w:r>
            <w:r w:rsidR="003B692F" w:rsidRPr="00264D8D">
              <w:rPr>
                <w:rStyle w:val="Hyperlink"/>
                <w:noProof/>
              </w:rPr>
              <w:t>Fee for replacement card or permit</w:t>
            </w:r>
            <w:r w:rsidR="003B692F">
              <w:rPr>
                <w:noProof/>
                <w:webHidden/>
              </w:rPr>
              <w:tab/>
            </w:r>
            <w:r w:rsidR="003B692F">
              <w:rPr>
                <w:noProof/>
                <w:webHidden/>
              </w:rPr>
              <w:fldChar w:fldCharType="begin"/>
            </w:r>
            <w:r w:rsidR="003B692F">
              <w:rPr>
                <w:noProof/>
                <w:webHidden/>
              </w:rPr>
              <w:instrText xml:space="preserve"> PAGEREF _Toc120801982 \h </w:instrText>
            </w:r>
            <w:r w:rsidR="003B692F">
              <w:rPr>
                <w:noProof/>
                <w:webHidden/>
              </w:rPr>
            </w:r>
            <w:r w:rsidR="003B692F">
              <w:rPr>
                <w:noProof/>
                <w:webHidden/>
              </w:rPr>
              <w:fldChar w:fldCharType="separate"/>
            </w:r>
            <w:r w:rsidR="00F329AF">
              <w:rPr>
                <w:noProof/>
                <w:webHidden/>
              </w:rPr>
              <w:t>56</w:t>
            </w:r>
            <w:r w:rsidR="003B692F">
              <w:rPr>
                <w:noProof/>
                <w:webHidden/>
              </w:rPr>
              <w:fldChar w:fldCharType="end"/>
            </w:r>
          </w:hyperlink>
        </w:p>
        <w:p w14:paraId="64B5AA30" w14:textId="26F9F897" w:rsidR="003B692F" w:rsidRDefault="000A7ECE">
          <w:pPr>
            <w:pStyle w:val="TOC3"/>
            <w:rPr>
              <w:rFonts w:asciiTheme="minorHAnsi" w:eastAsiaTheme="minorEastAsia" w:hAnsiTheme="minorHAnsi" w:cstheme="minorBidi"/>
              <w:noProof/>
              <w:sz w:val="22"/>
              <w:szCs w:val="22"/>
              <w:lang w:eastAsia="en-NZ"/>
            </w:rPr>
          </w:pPr>
          <w:hyperlink w:anchor="_Toc120801983" w:history="1">
            <w:r w:rsidR="003B692F" w:rsidRPr="00264D8D">
              <w:rPr>
                <w:rStyle w:val="Hyperlink"/>
                <w:noProof/>
              </w:rPr>
              <w:t>6.6</w:t>
            </w:r>
            <w:r w:rsidR="003B692F">
              <w:rPr>
                <w:rFonts w:asciiTheme="minorHAnsi" w:eastAsiaTheme="minorEastAsia" w:hAnsiTheme="minorHAnsi" w:cstheme="minorBidi"/>
                <w:noProof/>
                <w:sz w:val="22"/>
                <w:szCs w:val="22"/>
                <w:lang w:eastAsia="en-NZ"/>
              </w:rPr>
              <w:tab/>
            </w:r>
            <w:r w:rsidR="003B692F" w:rsidRPr="00264D8D">
              <w:rPr>
                <w:rStyle w:val="Hyperlink"/>
                <w:noProof/>
              </w:rPr>
              <w:t>Fee variation to endorsement – permission to carry</w:t>
            </w:r>
            <w:r w:rsidR="003B692F">
              <w:rPr>
                <w:noProof/>
                <w:webHidden/>
              </w:rPr>
              <w:tab/>
            </w:r>
            <w:r w:rsidR="003B692F">
              <w:rPr>
                <w:noProof/>
                <w:webHidden/>
              </w:rPr>
              <w:fldChar w:fldCharType="begin"/>
            </w:r>
            <w:r w:rsidR="003B692F">
              <w:rPr>
                <w:noProof/>
                <w:webHidden/>
              </w:rPr>
              <w:instrText xml:space="preserve"> PAGEREF _Toc120801983 \h </w:instrText>
            </w:r>
            <w:r w:rsidR="003B692F">
              <w:rPr>
                <w:noProof/>
                <w:webHidden/>
              </w:rPr>
            </w:r>
            <w:r w:rsidR="003B692F">
              <w:rPr>
                <w:noProof/>
                <w:webHidden/>
              </w:rPr>
              <w:fldChar w:fldCharType="separate"/>
            </w:r>
            <w:r w:rsidR="00F329AF">
              <w:rPr>
                <w:noProof/>
                <w:webHidden/>
              </w:rPr>
              <w:t>57</w:t>
            </w:r>
            <w:r w:rsidR="003B692F">
              <w:rPr>
                <w:noProof/>
                <w:webHidden/>
              </w:rPr>
              <w:fldChar w:fldCharType="end"/>
            </w:r>
          </w:hyperlink>
        </w:p>
        <w:p w14:paraId="284EDDD6" w14:textId="69857697" w:rsidR="003B692F" w:rsidRDefault="000A7ECE">
          <w:pPr>
            <w:pStyle w:val="TOC3"/>
            <w:rPr>
              <w:rFonts w:asciiTheme="minorHAnsi" w:eastAsiaTheme="minorEastAsia" w:hAnsiTheme="minorHAnsi" w:cstheme="minorBidi"/>
              <w:noProof/>
              <w:sz w:val="22"/>
              <w:szCs w:val="22"/>
              <w:lang w:eastAsia="en-NZ"/>
            </w:rPr>
          </w:pPr>
          <w:hyperlink w:anchor="_Toc120801984" w:history="1">
            <w:r w:rsidR="003B692F" w:rsidRPr="00264D8D">
              <w:rPr>
                <w:rStyle w:val="Hyperlink"/>
                <w:noProof/>
              </w:rPr>
              <w:t>6.7</w:t>
            </w:r>
            <w:r w:rsidR="003B692F">
              <w:rPr>
                <w:rFonts w:asciiTheme="minorHAnsi" w:eastAsiaTheme="minorEastAsia" w:hAnsiTheme="minorHAnsi" w:cstheme="minorBidi"/>
                <w:noProof/>
                <w:sz w:val="22"/>
                <w:szCs w:val="22"/>
                <w:lang w:eastAsia="en-NZ"/>
              </w:rPr>
              <w:tab/>
            </w:r>
            <w:r w:rsidR="003B692F" w:rsidRPr="00264D8D">
              <w:rPr>
                <w:rStyle w:val="Hyperlink"/>
                <w:noProof/>
              </w:rPr>
              <w:t>Modification/assembly of firearms</w:t>
            </w:r>
            <w:r w:rsidR="003B692F">
              <w:rPr>
                <w:noProof/>
                <w:webHidden/>
              </w:rPr>
              <w:tab/>
            </w:r>
            <w:r w:rsidR="003B692F">
              <w:rPr>
                <w:noProof/>
                <w:webHidden/>
              </w:rPr>
              <w:fldChar w:fldCharType="begin"/>
            </w:r>
            <w:r w:rsidR="003B692F">
              <w:rPr>
                <w:noProof/>
                <w:webHidden/>
              </w:rPr>
              <w:instrText xml:space="preserve"> PAGEREF _Toc120801984 \h </w:instrText>
            </w:r>
            <w:r w:rsidR="003B692F">
              <w:rPr>
                <w:noProof/>
                <w:webHidden/>
              </w:rPr>
            </w:r>
            <w:r w:rsidR="003B692F">
              <w:rPr>
                <w:noProof/>
                <w:webHidden/>
              </w:rPr>
              <w:fldChar w:fldCharType="separate"/>
            </w:r>
            <w:r w:rsidR="00F329AF">
              <w:rPr>
                <w:noProof/>
                <w:webHidden/>
              </w:rPr>
              <w:t>59</w:t>
            </w:r>
            <w:r w:rsidR="003B692F">
              <w:rPr>
                <w:noProof/>
                <w:webHidden/>
              </w:rPr>
              <w:fldChar w:fldCharType="end"/>
            </w:r>
          </w:hyperlink>
        </w:p>
        <w:p w14:paraId="74A131E2" w14:textId="2B66E44A" w:rsidR="003B692F" w:rsidRDefault="000A7ECE" w:rsidP="00CD3888">
          <w:pPr>
            <w:pStyle w:val="TOC2"/>
            <w:rPr>
              <w:rFonts w:asciiTheme="minorHAnsi" w:eastAsiaTheme="minorEastAsia" w:hAnsiTheme="minorHAnsi" w:cstheme="minorBidi"/>
              <w:noProof/>
              <w:sz w:val="22"/>
              <w:szCs w:val="22"/>
              <w:lang w:eastAsia="en-NZ"/>
            </w:rPr>
          </w:pPr>
          <w:hyperlink w:anchor="_Toc120801985" w:history="1">
            <w:r w:rsidR="003B692F" w:rsidRPr="00264D8D">
              <w:rPr>
                <w:rStyle w:val="Hyperlink"/>
                <w:noProof/>
              </w:rPr>
              <w:t>Appendix One – Methodology applied to establish cost to Police of delivering each regulatory activity</w:t>
            </w:r>
            <w:r w:rsidR="003B692F">
              <w:rPr>
                <w:noProof/>
                <w:webHidden/>
              </w:rPr>
              <w:tab/>
            </w:r>
            <w:r w:rsidR="003B692F">
              <w:rPr>
                <w:noProof/>
                <w:webHidden/>
              </w:rPr>
              <w:fldChar w:fldCharType="begin"/>
            </w:r>
            <w:r w:rsidR="003B692F">
              <w:rPr>
                <w:noProof/>
                <w:webHidden/>
              </w:rPr>
              <w:instrText xml:space="preserve"> PAGEREF _Toc120801985 \h </w:instrText>
            </w:r>
            <w:r w:rsidR="003B692F">
              <w:rPr>
                <w:noProof/>
                <w:webHidden/>
              </w:rPr>
            </w:r>
            <w:r w:rsidR="003B692F">
              <w:rPr>
                <w:noProof/>
                <w:webHidden/>
              </w:rPr>
              <w:fldChar w:fldCharType="separate"/>
            </w:r>
            <w:r w:rsidR="00F329AF">
              <w:rPr>
                <w:noProof/>
                <w:webHidden/>
              </w:rPr>
              <w:t>61</w:t>
            </w:r>
            <w:r w:rsidR="003B692F">
              <w:rPr>
                <w:noProof/>
                <w:webHidden/>
              </w:rPr>
              <w:fldChar w:fldCharType="end"/>
            </w:r>
          </w:hyperlink>
        </w:p>
        <w:p w14:paraId="67038E74" w14:textId="233C458D" w:rsidR="003B692F" w:rsidRDefault="000A7ECE">
          <w:pPr>
            <w:pStyle w:val="TOC3"/>
            <w:rPr>
              <w:rFonts w:asciiTheme="minorHAnsi" w:eastAsiaTheme="minorEastAsia" w:hAnsiTheme="minorHAnsi" w:cstheme="minorBidi"/>
              <w:noProof/>
              <w:sz w:val="22"/>
              <w:szCs w:val="22"/>
              <w:lang w:eastAsia="en-NZ"/>
            </w:rPr>
          </w:pPr>
          <w:hyperlink w:anchor="_Toc120801986" w:history="1">
            <w:r w:rsidR="003B692F" w:rsidRPr="00264D8D">
              <w:rPr>
                <w:rStyle w:val="Hyperlink"/>
                <w:noProof/>
              </w:rPr>
              <w:t>Legal framework</w:t>
            </w:r>
            <w:r w:rsidR="003B692F">
              <w:rPr>
                <w:noProof/>
                <w:webHidden/>
              </w:rPr>
              <w:tab/>
            </w:r>
            <w:r w:rsidR="003B692F">
              <w:rPr>
                <w:noProof/>
                <w:webHidden/>
              </w:rPr>
              <w:fldChar w:fldCharType="begin"/>
            </w:r>
            <w:r w:rsidR="003B692F">
              <w:rPr>
                <w:noProof/>
                <w:webHidden/>
              </w:rPr>
              <w:instrText xml:space="preserve"> PAGEREF _Toc120801986 \h </w:instrText>
            </w:r>
            <w:r w:rsidR="003B692F">
              <w:rPr>
                <w:noProof/>
                <w:webHidden/>
              </w:rPr>
            </w:r>
            <w:r w:rsidR="003B692F">
              <w:rPr>
                <w:noProof/>
                <w:webHidden/>
              </w:rPr>
              <w:fldChar w:fldCharType="separate"/>
            </w:r>
            <w:r w:rsidR="00F329AF">
              <w:rPr>
                <w:noProof/>
                <w:webHidden/>
              </w:rPr>
              <w:t>61</w:t>
            </w:r>
            <w:r w:rsidR="003B692F">
              <w:rPr>
                <w:noProof/>
                <w:webHidden/>
              </w:rPr>
              <w:fldChar w:fldCharType="end"/>
            </w:r>
          </w:hyperlink>
        </w:p>
        <w:p w14:paraId="0E7CF2F4" w14:textId="20CAEE97" w:rsidR="003B692F" w:rsidRDefault="000A7ECE">
          <w:pPr>
            <w:pStyle w:val="TOC3"/>
            <w:rPr>
              <w:rFonts w:asciiTheme="minorHAnsi" w:eastAsiaTheme="minorEastAsia" w:hAnsiTheme="minorHAnsi" w:cstheme="minorBidi"/>
              <w:noProof/>
              <w:sz w:val="22"/>
              <w:szCs w:val="22"/>
              <w:lang w:eastAsia="en-NZ"/>
            </w:rPr>
          </w:pPr>
          <w:hyperlink w:anchor="_Toc120801987" w:history="1">
            <w:r w:rsidR="003B692F" w:rsidRPr="00264D8D">
              <w:rPr>
                <w:rStyle w:val="Hyperlink"/>
                <w:noProof/>
              </w:rPr>
              <w:t>Activity-based costing</w:t>
            </w:r>
            <w:r w:rsidR="003B692F">
              <w:rPr>
                <w:noProof/>
                <w:webHidden/>
              </w:rPr>
              <w:tab/>
            </w:r>
            <w:r w:rsidR="003B692F">
              <w:rPr>
                <w:noProof/>
                <w:webHidden/>
              </w:rPr>
              <w:fldChar w:fldCharType="begin"/>
            </w:r>
            <w:r w:rsidR="003B692F">
              <w:rPr>
                <w:noProof/>
                <w:webHidden/>
              </w:rPr>
              <w:instrText xml:space="preserve"> PAGEREF _Toc120801987 \h </w:instrText>
            </w:r>
            <w:r w:rsidR="003B692F">
              <w:rPr>
                <w:noProof/>
                <w:webHidden/>
              </w:rPr>
            </w:r>
            <w:r w:rsidR="003B692F">
              <w:rPr>
                <w:noProof/>
                <w:webHidden/>
              </w:rPr>
              <w:fldChar w:fldCharType="separate"/>
            </w:r>
            <w:r w:rsidR="00F329AF">
              <w:rPr>
                <w:noProof/>
                <w:webHidden/>
              </w:rPr>
              <w:t>61</w:t>
            </w:r>
            <w:r w:rsidR="003B692F">
              <w:rPr>
                <w:noProof/>
                <w:webHidden/>
              </w:rPr>
              <w:fldChar w:fldCharType="end"/>
            </w:r>
          </w:hyperlink>
        </w:p>
        <w:p w14:paraId="6A8122F3" w14:textId="58E7CB3F" w:rsidR="003B692F" w:rsidRDefault="000A7ECE">
          <w:pPr>
            <w:pStyle w:val="TOC3"/>
            <w:rPr>
              <w:rFonts w:asciiTheme="minorHAnsi" w:eastAsiaTheme="minorEastAsia" w:hAnsiTheme="minorHAnsi" w:cstheme="minorBidi"/>
              <w:noProof/>
              <w:sz w:val="22"/>
              <w:szCs w:val="22"/>
              <w:lang w:eastAsia="en-NZ"/>
            </w:rPr>
          </w:pPr>
          <w:hyperlink w:anchor="_Toc120801988" w:history="1">
            <w:r w:rsidR="003B692F" w:rsidRPr="00264D8D">
              <w:rPr>
                <w:rStyle w:val="Hyperlink"/>
                <w:noProof/>
              </w:rPr>
              <w:t>Costs included in calculating fees</w:t>
            </w:r>
            <w:r w:rsidR="003B692F">
              <w:rPr>
                <w:noProof/>
                <w:webHidden/>
              </w:rPr>
              <w:tab/>
            </w:r>
            <w:r w:rsidR="003B692F">
              <w:rPr>
                <w:noProof/>
                <w:webHidden/>
              </w:rPr>
              <w:fldChar w:fldCharType="begin"/>
            </w:r>
            <w:r w:rsidR="003B692F">
              <w:rPr>
                <w:noProof/>
                <w:webHidden/>
              </w:rPr>
              <w:instrText xml:space="preserve"> PAGEREF _Toc120801988 \h </w:instrText>
            </w:r>
            <w:r w:rsidR="003B692F">
              <w:rPr>
                <w:noProof/>
                <w:webHidden/>
              </w:rPr>
            </w:r>
            <w:r w:rsidR="003B692F">
              <w:rPr>
                <w:noProof/>
                <w:webHidden/>
              </w:rPr>
              <w:fldChar w:fldCharType="separate"/>
            </w:r>
            <w:r w:rsidR="00F329AF">
              <w:rPr>
                <w:noProof/>
                <w:webHidden/>
              </w:rPr>
              <w:t>61</w:t>
            </w:r>
            <w:r w:rsidR="003B692F">
              <w:rPr>
                <w:noProof/>
                <w:webHidden/>
              </w:rPr>
              <w:fldChar w:fldCharType="end"/>
            </w:r>
          </w:hyperlink>
        </w:p>
        <w:p w14:paraId="7726B9D6" w14:textId="28766F93" w:rsidR="003B692F" w:rsidRDefault="000A7ECE">
          <w:pPr>
            <w:pStyle w:val="TOC3"/>
            <w:rPr>
              <w:rFonts w:asciiTheme="minorHAnsi" w:eastAsiaTheme="minorEastAsia" w:hAnsiTheme="minorHAnsi" w:cstheme="minorBidi"/>
              <w:noProof/>
              <w:sz w:val="22"/>
              <w:szCs w:val="22"/>
              <w:lang w:eastAsia="en-NZ"/>
            </w:rPr>
          </w:pPr>
          <w:hyperlink w:anchor="_Toc120801989" w:history="1">
            <w:r w:rsidR="003B692F" w:rsidRPr="00264D8D">
              <w:rPr>
                <w:rStyle w:val="Hyperlink"/>
                <w:noProof/>
              </w:rPr>
              <w:t>Fee types</w:t>
            </w:r>
            <w:r w:rsidR="003B692F">
              <w:rPr>
                <w:noProof/>
                <w:webHidden/>
              </w:rPr>
              <w:tab/>
            </w:r>
            <w:r w:rsidR="003B692F">
              <w:rPr>
                <w:noProof/>
                <w:webHidden/>
              </w:rPr>
              <w:fldChar w:fldCharType="begin"/>
            </w:r>
            <w:r w:rsidR="003B692F">
              <w:rPr>
                <w:noProof/>
                <w:webHidden/>
              </w:rPr>
              <w:instrText xml:space="preserve"> PAGEREF _Toc120801989 \h </w:instrText>
            </w:r>
            <w:r w:rsidR="003B692F">
              <w:rPr>
                <w:noProof/>
                <w:webHidden/>
              </w:rPr>
            </w:r>
            <w:r w:rsidR="003B692F">
              <w:rPr>
                <w:noProof/>
                <w:webHidden/>
              </w:rPr>
              <w:fldChar w:fldCharType="separate"/>
            </w:r>
            <w:r w:rsidR="00F329AF">
              <w:rPr>
                <w:noProof/>
                <w:webHidden/>
              </w:rPr>
              <w:t>62</w:t>
            </w:r>
            <w:r w:rsidR="003B692F">
              <w:rPr>
                <w:noProof/>
                <w:webHidden/>
              </w:rPr>
              <w:fldChar w:fldCharType="end"/>
            </w:r>
          </w:hyperlink>
        </w:p>
        <w:p w14:paraId="23B446B9" w14:textId="295768DD" w:rsidR="003B692F" w:rsidRDefault="000A7ECE">
          <w:pPr>
            <w:pStyle w:val="TOC3"/>
            <w:rPr>
              <w:rFonts w:asciiTheme="minorHAnsi" w:eastAsiaTheme="minorEastAsia" w:hAnsiTheme="minorHAnsi" w:cstheme="minorBidi"/>
              <w:noProof/>
              <w:sz w:val="22"/>
              <w:szCs w:val="22"/>
              <w:lang w:eastAsia="en-NZ"/>
            </w:rPr>
          </w:pPr>
          <w:hyperlink w:anchor="_Toc120801990" w:history="1">
            <w:r w:rsidR="003B692F" w:rsidRPr="00264D8D">
              <w:rPr>
                <w:rStyle w:val="Hyperlink"/>
                <w:noProof/>
              </w:rPr>
              <w:t>Fixed fees</w:t>
            </w:r>
            <w:r w:rsidR="003B692F">
              <w:rPr>
                <w:noProof/>
                <w:webHidden/>
              </w:rPr>
              <w:tab/>
            </w:r>
            <w:r w:rsidR="003B692F">
              <w:rPr>
                <w:noProof/>
                <w:webHidden/>
              </w:rPr>
              <w:fldChar w:fldCharType="begin"/>
            </w:r>
            <w:r w:rsidR="003B692F">
              <w:rPr>
                <w:noProof/>
                <w:webHidden/>
              </w:rPr>
              <w:instrText xml:space="preserve"> PAGEREF _Toc120801990 \h </w:instrText>
            </w:r>
            <w:r w:rsidR="003B692F">
              <w:rPr>
                <w:noProof/>
                <w:webHidden/>
              </w:rPr>
            </w:r>
            <w:r w:rsidR="003B692F">
              <w:rPr>
                <w:noProof/>
                <w:webHidden/>
              </w:rPr>
              <w:fldChar w:fldCharType="separate"/>
            </w:r>
            <w:r w:rsidR="00F329AF">
              <w:rPr>
                <w:noProof/>
                <w:webHidden/>
              </w:rPr>
              <w:t>62</w:t>
            </w:r>
            <w:r w:rsidR="003B692F">
              <w:rPr>
                <w:noProof/>
                <w:webHidden/>
              </w:rPr>
              <w:fldChar w:fldCharType="end"/>
            </w:r>
          </w:hyperlink>
        </w:p>
        <w:p w14:paraId="5609E3F9" w14:textId="5E4EB339" w:rsidR="003B692F" w:rsidRDefault="000A7ECE">
          <w:pPr>
            <w:pStyle w:val="TOC3"/>
            <w:rPr>
              <w:rFonts w:asciiTheme="minorHAnsi" w:eastAsiaTheme="minorEastAsia" w:hAnsiTheme="minorHAnsi" w:cstheme="minorBidi"/>
              <w:noProof/>
              <w:sz w:val="22"/>
              <w:szCs w:val="22"/>
              <w:lang w:eastAsia="en-NZ"/>
            </w:rPr>
          </w:pPr>
          <w:hyperlink w:anchor="_Toc120801991" w:history="1">
            <w:r w:rsidR="003B692F" w:rsidRPr="00264D8D">
              <w:rPr>
                <w:rStyle w:val="Hyperlink"/>
                <w:noProof/>
              </w:rPr>
              <w:t>Variable fees</w:t>
            </w:r>
            <w:r w:rsidR="003B692F">
              <w:rPr>
                <w:noProof/>
                <w:webHidden/>
              </w:rPr>
              <w:tab/>
            </w:r>
            <w:r w:rsidR="003B692F">
              <w:rPr>
                <w:noProof/>
                <w:webHidden/>
              </w:rPr>
              <w:fldChar w:fldCharType="begin"/>
            </w:r>
            <w:r w:rsidR="003B692F">
              <w:rPr>
                <w:noProof/>
                <w:webHidden/>
              </w:rPr>
              <w:instrText xml:space="preserve"> PAGEREF _Toc120801991 \h </w:instrText>
            </w:r>
            <w:r w:rsidR="003B692F">
              <w:rPr>
                <w:noProof/>
                <w:webHidden/>
              </w:rPr>
            </w:r>
            <w:r w:rsidR="003B692F">
              <w:rPr>
                <w:noProof/>
                <w:webHidden/>
              </w:rPr>
              <w:fldChar w:fldCharType="separate"/>
            </w:r>
            <w:r w:rsidR="00F329AF">
              <w:rPr>
                <w:noProof/>
                <w:webHidden/>
              </w:rPr>
              <w:t>62</w:t>
            </w:r>
            <w:r w:rsidR="003B692F">
              <w:rPr>
                <w:noProof/>
                <w:webHidden/>
              </w:rPr>
              <w:fldChar w:fldCharType="end"/>
            </w:r>
          </w:hyperlink>
        </w:p>
        <w:p w14:paraId="547BAD35" w14:textId="563157AC" w:rsidR="003B692F" w:rsidRDefault="000A7ECE">
          <w:pPr>
            <w:pStyle w:val="TOC3"/>
            <w:rPr>
              <w:rFonts w:asciiTheme="minorHAnsi" w:eastAsiaTheme="minorEastAsia" w:hAnsiTheme="minorHAnsi" w:cstheme="minorBidi"/>
              <w:noProof/>
              <w:sz w:val="22"/>
              <w:szCs w:val="22"/>
              <w:lang w:eastAsia="en-NZ"/>
            </w:rPr>
          </w:pPr>
          <w:hyperlink w:anchor="_Toc120801992" w:history="1">
            <w:r w:rsidR="003B692F" w:rsidRPr="00264D8D">
              <w:rPr>
                <w:rStyle w:val="Hyperlink"/>
                <w:noProof/>
              </w:rPr>
              <w:t>Future demand</w:t>
            </w:r>
            <w:r w:rsidR="003B692F">
              <w:rPr>
                <w:noProof/>
                <w:webHidden/>
              </w:rPr>
              <w:tab/>
            </w:r>
            <w:r w:rsidR="003B692F">
              <w:rPr>
                <w:noProof/>
                <w:webHidden/>
              </w:rPr>
              <w:fldChar w:fldCharType="begin"/>
            </w:r>
            <w:r w:rsidR="003B692F">
              <w:rPr>
                <w:noProof/>
                <w:webHidden/>
              </w:rPr>
              <w:instrText xml:space="preserve"> PAGEREF _Toc120801992 \h </w:instrText>
            </w:r>
            <w:r w:rsidR="003B692F">
              <w:rPr>
                <w:noProof/>
                <w:webHidden/>
              </w:rPr>
            </w:r>
            <w:r w:rsidR="003B692F">
              <w:rPr>
                <w:noProof/>
                <w:webHidden/>
              </w:rPr>
              <w:fldChar w:fldCharType="separate"/>
            </w:r>
            <w:r w:rsidR="00F329AF">
              <w:rPr>
                <w:noProof/>
                <w:webHidden/>
              </w:rPr>
              <w:t>62</w:t>
            </w:r>
            <w:r w:rsidR="003B692F">
              <w:rPr>
                <w:noProof/>
                <w:webHidden/>
              </w:rPr>
              <w:fldChar w:fldCharType="end"/>
            </w:r>
          </w:hyperlink>
        </w:p>
        <w:p w14:paraId="27B0BDB8" w14:textId="365856A5" w:rsidR="003B692F" w:rsidRDefault="000A7ECE" w:rsidP="00CD3888">
          <w:pPr>
            <w:pStyle w:val="TOC2"/>
            <w:rPr>
              <w:rFonts w:asciiTheme="minorHAnsi" w:eastAsiaTheme="minorEastAsia" w:hAnsiTheme="minorHAnsi" w:cstheme="minorBidi"/>
              <w:noProof/>
              <w:sz w:val="22"/>
              <w:szCs w:val="22"/>
              <w:lang w:eastAsia="en-NZ"/>
            </w:rPr>
          </w:pPr>
          <w:hyperlink w:anchor="_Toc120801993" w:history="1">
            <w:r w:rsidR="003B692F" w:rsidRPr="00264D8D">
              <w:rPr>
                <w:rStyle w:val="Hyperlink"/>
                <w:noProof/>
              </w:rPr>
              <w:t>Appendix Two – Cost recovery provisions in the Arms Act</w:t>
            </w:r>
            <w:r w:rsidR="003B692F">
              <w:rPr>
                <w:noProof/>
                <w:webHidden/>
              </w:rPr>
              <w:tab/>
            </w:r>
            <w:r w:rsidR="003B692F">
              <w:rPr>
                <w:noProof/>
                <w:webHidden/>
              </w:rPr>
              <w:fldChar w:fldCharType="begin"/>
            </w:r>
            <w:r w:rsidR="003B692F">
              <w:rPr>
                <w:noProof/>
                <w:webHidden/>
              </w:rPr>
              <w:instrText xml:space="preserve"> PAGEREF _Toc120801993 \h </w:instrText>
            </w:r>
            <w:r w:rsidR="003B692F">
              <w:rPr>
                <w:noProof/>
                <w:webHidden/>
              </w:rPr>
            </w:r>
            <w:r w:rsidR="003B692F">
              <w:rPr>
                <w:noProof/>
                <w:webHidden/>
              </w:rPr>
              <w:fldChar w:fldCharType="separate"/>
            </w:r>
            <w:r w:rsidR="00F329AF">
              <w:rPr>
                <w:noProof/>
                <w:webHidden/>
              </w:rPr>
              <w:t>63</w:t>
            </w:r>
            <w:r w:rsidR="003B692F">
              <w:rPr>
                <w:noProof/>
                <w:webHidden/>
              </w:rPr>
              <w:fldChar w:fldCharType="end"/>
            </w:r>
          </w:hyperlink>
        </w:p>
        <w:p w14:paraId="426B1229" w14:textId="17772319" w:rsidR="003B692F" w:rsidRDefault="000A7ECE">
          <w:pPr>
            <w:pStyle w:val="TOC3"/>
            <w:rPr>
              <w:rFonts w:asciiTheme="minorHAnsi" w:eastAsiaTheme="minorEastAsia" w:hAnsiTheme="minorHAnsi" w:cstheme="minorBidi"/>
              <w:noProof/>
              <w:sz w:val="22"/>
              <w:szCs w:val="22"/>
              <w:lang w:eastAsia="en-NZ"/>
            </w:rPr>
          </w:pPr>
          <w:hyperlink w:anchor="_Toc120801994" w:history="1">
            <w:r w:rsidR="003B692F" w:rsidRPr="00264D8D">
              <w:rPr>
                <w:rStyle w:val="Hyperlink"/>
                <w:noProof/>
              </w:rPr>
              <w:t>Section 80 Activities that may be subject to cost recovery</w:t>
            </w:r>
            <w:r w:rsidR="003B692F">
              <w:rPr>
                <w:noProof/>
                <w:webHidden/>
              </w:rPr>
              <w:tab/>
            </w:r>
            <w:r w:rsidR="003B692F">
              <w:rPr>
                <w:noProof/>
                <w:webHidden/>
              </w:rPr>
              <w:fldChar w:fldCharType="begin"/>
            </w:r>
            <w:r w:rsidR="003B692F">
              <w:rPr>
                <w:noProof/>
                <w:webHidden/>
              </w:rPr>
              <w:instrText xml:space="preserve"> PAGEREF _Toc120801994 \h </w:instrText>
            </w:r>
            <w:r w:rsidR="003B692F">
              <w:rPr>
                <w:noProof/>
                <w:webHidden/>
              </w:rPr>
            </w:r>
            <w:r w:rsidR="003B692F">
              <w:rPr>
                <w:noProof/>
                <w:webHidden/>
              </w:rPr>
              <w:fldChar w:fldCharType="separate"/>
            </w:r>
            <w:r w:rsidR="00F329AF">
              <w:rPr>
                <w:noProof/>
                <w:webHidden/>
              </w:rPr>
              <w:t>63</w:t>
            </w:r>
            <w:r w:rsidR="003B692F">
              <w:rPr>
                <w:noProof/>
                <w:webHidden/>
              </w:rPr>
              <w:fldChar w:fldCharType="end"/>
            </w:r>
          </w:hyperlink>
        </w:p>
        <w:p w14:paraId="20A49254" w14:textId="63CFF1EC" w:rsidR="003B692F" w:rsidRDefault="000A7ECE">
          <w:pPr>
            <w:pStyle w:val="TOC3"/>
            <w:rPr>
              <w:rFonts w:asciiTheme="minorHAnsi" w:eastAsiaTheme="minorEastAsia" w:hAnsiTheme="minorHAnsi" w:cstheme="minorBidi"/>
              <w:noProof/>
              <w:sz w:val="22"/>
              <w:szCs w:val="22"/>
              <w:lang w:eastAsia="en-NZ"/>
            </w:rPr>
          </w:pPr>
          <w:hyperlink w:anchor="_Toc120801995" w:history="1">
            <w:r w:rsidR="003B692F" w:rsidRPr="00264D8D">
              <w:rPr>
                <w:rStyle w:val="Hyperlink"/>
                <w:noProof/>
              </w:rPr>
              <w:t>Section 81 Criteria for cost recovery</w:t>
            </w:r>
            <w:r w:rsidR="003B692F">
              <w:rPr>
                <w:noProof/>
                <w:webHidden/>
              </w:rPr>
              <w:tab/>
            </w:r>
            <w:r w:rsidR="003B692F">
              <w:rPr>
                <w:noProof/>
                <w:webHidden/>
              </w:rPr>
              <w:fldChar w:fldCharType="begin"/>
            </w:r>
            <w:r w:rsidR="003B692F">
              <w:rPr>
                <w:noProof/>
                <w:webHidden/>
              </w:rPr>
              <w:instrText xml:space="preserve"> PAGEREF _Toc120801995 \h </w:instrText>
            </w:r>
            <w:r w:rsidR="003B692F">
              <w:rPr>
                <w:noProof/>
                <w:webHidden/>
              </w:rPr>
            </w:r>
            <w:r w:rsidR="003B692F">
              <w:rPr>
                <w:noProof/>
                <w:webHidden/>
              </w:rPr>
              <w:fldChar w:fldCharType="separate"/>
            </w:r>
            <w:r w:rsidR="00F329AF">
              <w:rPr>
                <w:noProof/>
                <w:webHidden/>
              </w:rPr>
              <w:t>63</w:t>
            </w:r>
            <w:r w:rsidR="003B692F">
              <w:rPr>
                <w:noProof/>
                <w:webHidden/>
              </w:rPr>
              <w:fldChar w:fldCharType="end"/>
            </w:r>
          </w:hyperlink>
        </w:p>
        <w:p w14:paraId="648E556A" w14:textId="5B0F92E0" w:rsidR="003B692F" w:rsidRDefault="000A7ECE">
          <w:pPr>
            <w:pStyle w:val="TOC3"/>
            <w:rPr>
              <w:rFonts w:asciiTheme="minorHAnsi" w:eastAsiaTheme="minorEastAsia" w:hAnsiTheme="minorHAnsi" w:cstheme="minorBidi"/>
              <w:noProof/>
              <w:sz w:val="22"/>
              <w:szCs w:val="22"/>
              <w:lang w:eastAsia="en-NZ"/>
            </w:rPr>
          </w:pPr>
          <w:hyperlink w:anchor="_Toc120801996" w:history="1">
            <w:r w:rsidR="003B692F" w:rsidRPr="00264D8D">
              <w:rPr>
                <w:rStyle w:val="Hyperlink"/>
                <w:noProof/>
              </w:rPr>
              <w:t>Section 82 Consultation</w:t>
            </w:r>
            <w:r w:rsidR="003B692F">
              <w:rPr>
                <w:noProof/>
                <w:webHidden/>
              </w:rPr>
              <w:tab/>
            </w:r>
            <w:r w:rsidR="003B692F">
              <w:rPr>
                <w:noProof/>
                <w:webHidden/>
              </w:rPr>
              <w:fldChar w:fldCharType="begin"/>
            </w:r>
            <w:r w:rsidR="003B692F">
              <w:rPr>
                <w:noProof/>
                <w:webHidden/>
              </w:rPr>
              <w:instrText xml:space="preserve"> PAGEREF _Toc120801996 \h </w:instrText>
            </w:r>
            <w:r w:rsidR="003B692F">
              <w:rPr>
                <w:noProof/>
                <w:webHidden/>
              </w:rPr>
            </w:r>
            <w:r w:rsidR="003B692F">
              <w:rPr>
                <w:noProof/>
                <w:webHidden/>
              </w:rPr>
              <w:fldChar w:fldCharType="separate"/>
            </w:r>
            <w:r w:rsidR="00F329AF">
              <w:rPr>
                <w:noProof/>
                <w:webHidden/>
              </w:rPr>
              <w:t>64</w:t>
            </w:r>
            <w:r w:rsidR="003B692F">
              <w:rPr>
                <w:noProof/>
                <w:webHidden/>
              </w:rPr>
              <w:fldChar w:fldCharType="end"/>
            </w:r>
          </w:hyperlink>
        </w:p>
        <w:p w14:paraId="436FA67D" w14:textId="4E91E5B7" w:rsidR="003B692F" w:rsidRDefault="000A7ECE">
          <w:pPr>
            <w:pStyle w:val="TOC3"/>
            <w:rPr>
              <w:rFonts w:asciiTheme="minorHAnsi" w:eastAsiaTheme="minorEastAsia" w:hAnsiTheme="minorHAnsi" w:cstheme="minorBidi"/>
              <w:noProof/>
              <w:sz w:val="22"/>
              <w:szCs w:val="22"/>
              <w:lang w:eastAsia="en-NZ"/>
            </w:rPr>
          </w:pPr>
          <w:hyperlink w:anchor="_Toc120801997" w:history="1">
            <w:r w:rsidR="003B692F" w:rsidRPr="00264D8D">
              <w:rPr>
                <w:rStyle w:val="Hyperlink"/>
                <w:noProof/>
              </w:rPr>
              <w:t>Section 83 Methods of cost recovery</w:t>
            </w:r>
            <w:r w:rsidR="003B692F">
              <w:rPr>
                <w:noProof/>
                <w:webHidden/>
              </w:rPr>
              <w:tab/>
            </w:r>
            <w:r w:rsidR="003B692F">
              <w:rPr>
                <w:noProof/>
                <w:webHidden/>
              </w:rPr>
              <w:fldChar w:fldCharType="begin"/>
            </w:r>
            <w:r w:rsidR="003B692F">
              <w:rPr>
                <w:noProof/>
                <w:webHidden/>
              </w:rPr>
              <w:instrText xml:space="preserve"> PAGEREF _Toc120801997 \h </w:instrText>
            </w:r>
            <w:r w:rsidR="003B692F">
              <w:rPr>
                <w:noProof/>
                <w:webHidden/>
              </w:rPr>
            </w:r>
            <w:r w:rsidR="003B692F">
              <w:rPr>
                <w:noProof/>
                <w:webHidden/>
              </w:rPr>
              <w:fldChar w:fldCharType="separate"/>
            </w:r>
            <w:r w:rsidR="00F329AF">
              <w:rPr>
                <w:noProof/>
                <w:webHidden/>
              </w:rPr>
              <w:t>64</w:t>
            </w:r>
            <w:r w:rsidR="003B692F">
              <w:rPr>
                <w:noProof/>
                <w:webHidden/>
              </w:rPr>
              <w:fldChar w:fldCharType="end"/>
            </w:r>
          </w:hyperlink>
        </w:p>
        <w:p w14:paraId="2D52E13A" w14:textId="369F40BC" w:rsidR="003B692F" w:rsidRDefault="000A7ECE">
          <w:pPr>
            <w:pStyle w:val="TOC3"/>
            <w:rPr>
              <w:rFonts w:asciiTheme="minorHAnsi" w:eastAsiaTheme="minorEastAsia" w:hAnsiTheme="minorHAnsi" w:cstheme="minorBidi"/>
              <w:noProof/>
              <w:sz w:val="22"/>
              <w:szCs w:val="22"/>
              <w:lang w:eastAsia="en-NZ"/>
            </w:rPr>
          </w:pPr>
          <w:hyperlink w:anchor="_Toc120801998" w:history="1">
            <w:r w:rsidR="003B692F" w:rsidRPr="00264D8D">
              <w:rPr>
                <w:rStyle w:val="Hyperlink"/>
                <w:noProof/>
              </w:rPr>
              <w:t>Section 84 Payment of fee or charge</w:t>
            </w:r>
            <w:r w:rsidR="003B692F">
              <w:rPr>
                <w:noProof/>
                <w:webHidden/>
              </w:rPr>
              <w:tab/>
            </w:r>
            <w:r w:rsidR="003B692F">
              <w:rPr>
                <w:noProof/>
                <w:webHidden/>
              </w:rPr>
              <w:fldChar w:fldCharType="begin"/>
            </w:r>
            <w:r w:rsidR="003B692F">
              <w:rPr>
                <w:noProof/>
                <w:webHidden/>
              </w:rPr>
              <w:instrText xml:space="preserve"> PAGEREF _Toc120801998 \h </w:instrText>
            </w:r>
            <w:r w:rsidR="003B692F">
              <w:rPr>
                <w:noProof/>
                <w:webHidden/>
              </w:rPr>
            </w:r>
            <w:r w:rsidR="003B692F">
              <w:rPr>
                <w:noProof/>
                <w:webHidden/>
              </w:rPr>
              <w:fldChar w:fldCharType="separate"/>
            </w:r>
            <w:r w:rsidR="00F329AF">
              <w:rPr>
                <w:noProof/>
                <w:webHidden/>
              </w:rPr>
              <w:t>65</w:t>
            </w:r>
            <w:r w:rsidR="003B692F">
              <w:rPr>
                <w:noProof/>
                <w:webHidden/>
              </w:rPr>
              <w:fldChar w:fldCharType="end"/>
            </w:r>
          </w:hyperlink>
        </w:p>
        <w:p w14:paraId="5F974369" w14:textId="44D04244" w:rsidR="003B692F" w:rsidRDefault="000A7ECE">
          <w:pPr>
            <w:pStyle w:val="TOC3"/>
            <w:rPr>
              <w:rFonts w:asciiTheme="minorHAnsi" w:eastAsiaTheme="minorEastAsia" w:hAnsiTheme="minorHAnsi" w:cstheme="minorBidi"/>
              <w:noProof/>
              <w:sz w:val="22"/>
              <w:szCs w:val="22"/>
              <w:lang w:eastAsia="en-NZ"/>
            </w:rPr>
          </w:pPr>
          <w:hyperlink w:anchor="_Toc120801999" w:history="1">
            <w:r w:rsidR="003B692F" w:rsidRPr="00264D8D">
              <w:rPr>
                <w:rStyle w:val="Hyperlink"/>
                <w:noProof/>
              </w:rPr>
              <w:t>Section 85 Exemptions, waivers, and refunds</w:t>
            </w:r>
            <w:r w:rsidR="003B692F">
              <w:rPr>
                <w:noProof/>
                <w:webHidden/>
              </w:rPr>
              <w:tab/>
            </w:r>
            <w:r w:rsidR="003B692F">
              <w:rPr>
                <w:noProof/>
                <w:webHidden/>
              </w:rPr>
              <w:fldChar w:fldCharType="begin"/>
            </w:r>
            <w:r w:rsidR="003B692F">
              <w:rPr>
                <w:noProof/>
                <w:webHidden/>
              </w:rPr>
              <w:instrText xml:space="preserve"> PAGEREF _Toc120801999 \h </w:instrText>
            </w:r>
            <w:r w:rsidR="003B692F">
              <w:rPr>
                <w:noProof/>
                <w:webHidden/>
              </w:rPr>
            </w:r>
            <w:r w:rsidR="003B692F">
              <w:rPr>
                <w:noProof/>
                <w:webHidden/>
              </w:rPr>
              <w:fldChar w:fldCharType="separate"/>
            </w:r>
            <w:r w:rsidR="00F329AF">
              <w:rPr>
                <w:noProof/>
                <w:webHidden/>
              </w:rPr>
              <w:t>65</w:t>
            </w:r>
            <w:r w:rsidR="003B692F">
              <w:rPr>
                <w:noProof/>
                <w:webHidden/>
              </w:rPr>
              <w:fldChar w:fldCharType="end"/>
            </w:r>
          </w:hyperlink>
        </w:p>
        <w:p w14:paraId="49020F13" w14:textId="65708C33" w:rsidR="003B692F" w:rsidRDefault="000A7ECE">
          <w:pPr>
            <w:pStyle w:val="TOC3"/>
            <w:rPr>
              <w:rFonts w:asciiTheme="minorHAnsi" w:eastAsiaTheme="minorEastAsia" w:hAnsiTheme="minorHAnsi" w:cstheme="minorBidi"/>
              <w:noProof/>
              <w:sz w:val="22"/>
              <w:szCs w:val="22"/>
              <w:lang w:eastAsia="en-NZ"/>
            </w:rPr>
          </w:pPr>
          <w:hyperlink w:anchor="_Toc120802000" w:history="1">
            <w:r w:rsidR="003B692F" w:rsidRPr="00264D8D">
              <w:rPr>
                <w:rStyle w:val="Hyperlink"/>
                <w:noProof/>
              </w:rPr>
              <w:t>Section 86 Regulations relating to cost recovery</w:t>
            </w:r>
            <w:r w:rsidR="003B692F">
              <w:rPr>
                <w:noProof/>
                <w:webHidden/>
              </w:rPr>
              <w:tab/>
            </w:r>
            <w:r w:rsidR="003B692F">
              <w:rPr>
                <w:noProof/>
                <w:webHidden/>
              </w:rPr>
              <w:fldChar w:fldCharType="begin"/>
            </w:r>
            <w:r w:rsidR="003B692F">
              <w:rPr>
                <w:noProof/>
                <w:webHidden/>
              </w:rPr>
              <w:instrText xml:space="preserve"> PAGEREF _Toc120802000 \h </w:instrText>
            </w:r>
            <w:r w:rsidR="003B692F">
              <w:rPr>
                <w:noProof/>
                <w:webHidden/>
              </w:rPr>
            </w:r>
            <w:r w:rsidR="003B692F">
              <w:rPr>
                <w:noProof/>
                <w:webHidden/>
              </w:rPr>
              <w:fldChar w:fldCharType="separate"/>
            </w:r>
            <w:r w:rsidR="00F329AF">
              <w:rPr>
                <w:noProof/>
                <w:webHidden/>
              </w:rPr>
              <w:t>65</w:t>
            </w:r>
            <w:r w:rsidR="003B692F">
              <w:rPr>
                <w:noProof/>
                <w:webHidden/>
              </w:rPr>
              <w:fldChar w:fldCharType="end"/>
            </w:r>
          </w:hyperlink>
        </w:p>
        <w:p w14:paraId="6F09365F" w14:textId="2F33C037" w:rsidR="003B692F" w:rsidRDefault="000A7ECE" w:rsidP="00CD3888">
          <w:pPr>
            <w:pStyle w:val="TOC2"/>
            <w:rPr>
              <w:rFonts w:asciiTheme="minorHAnsi" w:eastAsiaTheme="minorEastAsia" w:hAnsiTheme="minorHAnsi" w:cstheme="minorBidi"/>
              <w:noProof/>
              <w:sz w:val="22"/>
              <w:szCs w:val="22"/>
              <w:lang w:eastAsia="en-NZ"/>
            </w:rPr>
          </w:pPr>
          <w:hyperlink w:anchor="_Toc120802001" w:history="1">
            <w:r w:rsidR="003B692F" w:rsidRPr="00264D8D">
              <w:rPr>
                <w:rStyle w:val="Hyperlink"/>
                <w:noProof/>
              </w:rPr>
              <w:t>Appendix Three – Relevant provisions of the Arms Act 1983 and the Arms Regulations 1992</w:t>
            </w:r>
            <w:r w:rsidR="003B692F">
              <w:rPr>
                <w:noProof/>
                <w:webHidden/>
              </w:rPr>
              <w:tab/>
            </w:r>
            <w:r w:rsidR="003B692F">
              <w:rPr>
                <w:noProof/>
                <w:webHidden/>
              </w:rPr>
              <w:fldChar w:fldCharType="begin"/>
            </w:r>
            <w:r w:rsidR="003B692F">
              <w:rPr>
                <w:noProof/>
                <w:webHidden/>
              </w:rPr>
              <w:instrText xml:space="preserve"> PAGEREF _Toc120802001 \h </w:instrText>
            </w:r>
            <w:r w:rsidR="003B692F">
              <w:rPr>
                <w:noProof/>
                <w:webHidden/>
              </w:rPr>
            </w:r>
            <w:r w:rsidR="003B692F">
              <w:rPr>
                <w:noProof/>
                <w:webHidden/>
              </w:rPr>
              <w:fldChar w:fldCharType="separate"/>
            </w:r>
            <w:r w:rsidR="00F329AF">
              <w:rPr>
                <w:noProof/>
                <w:webHidden/>
              </w:rPr>
              <w:t>66</w:t>
            </w:r>
            <w:r w:rsidR="003B692F">
              <w:rPr>
                <w:noProof/>
                <w:webHidden/>
              </w:rPr>
              <w:fldChar w:fldCharType="end"/>
            </w:r>
          </w:hyperlink>
        </w:p>
        <w:p w14:paraId="4F77DEFC" w14:textId="16037796" w:rsidR="003B692F" w:rsidRDefault="000A7ECE" w:rsidP="00CD3888">
          <w:pPr>
            <w:pStyle w:val="TOC2"/>
            <w:rPr>
              <w:rFonts w:asciiTheme="minorHAnsi" w:eastAsiaTheme="minorEastAsia" w:hAnsiTheme="minorHAnsi" w:cstheme="minorBidi"/>
              <w:noProof/>
              <w:sz w:val="22"/>
              <w:szCs w:val="22"/>
              <w:lang w:eastAsia="en-NZ"/>
            </w:rPr>
          </w:pPr>
          <w:hyperlink w:anchor="_Toc120802002" w:history="1">
            <w:r w:rsidR="003B692F" w:rsidRPr="00264D8D">
              <w:rPr>
                <w:rStyle w:val="Hyperlink"/>
                <w:noProof/>
              </w:rPr>
              <w:t>Appendix Four – Assessment of fee proposals (a summary)</w:t>
            </w:r>
            <w:r w:rsidR="003B692F">
              <w:rPr>
                <w:noProof/>
                <w:webHidden/>
              </w:rPr>
              <w:tab/>
            </w:r>
            <w:r w:rsidR="003B692F">
              <w:rPr>
                <w:noProof/>
                <w:webHidden/>
              </w:rPr>
              <w:fldChar w:fldCharType="begin"/>
            </w:r>
            <w:r w:rsidR="003B692F">
              <w:rPr>
                <w:noProof/>
                <w:webHidden/>
              </w:rPr>
              <w:instrText xml:space="preserve"> PAGEREF _Toc120802002 \h </w:instrText>
            </w:r>
            <w:r w:rsidR="003B692F">
              <w:rPr>
                <w:noProof/>
                <w:webHidden/>
              </w:rPr>
            </w:r>
            <w:r w:rsidR="003B692F">
              <w:rPr>
                <w:noProof/>
                <w:webHidden/>
              </w:rPr>
              <w:fldChar w:fldCharType="separate"/>
            </w:r>
            <w:r w:rsidR="00F329AF">
              <w:rPr>
                <w:noProof/>
                <w:webHidden/>
              </w:rPr>
              <w:t>68</w:t>
            </w:r>
            <w:r w:rsidR="003B692F">
              <w:rPr>
                <w:noProof/>
                <w:webHidden/>
              </w:rPr>
              <w:fldChar w:fldCharType="end"/>
            </w:r>
          </w:hyperlink>
        </w:p>
        <w:p w14:paraId="584ADE07" w14:textId="44B248C8" w:rsidR="00630CD8" w:rsidRPr="0015439B" w:rsidRDefault="009436D7" w:rsidP="00CD3888">
          <w:pPr>
            <w:pStyle w:val="TOC2"/>
          </w:pPr>
          <w:r>
            <w:rPr>
              <w:color w:val="000000" w:themeColor="text1"/>
            </w:rPr>
            <w:fldChar w:fldCharType="end"/>
          </w:r>
        </w:p>
      </w:sdtContent>
    </w:sdt>
    <w:p w14:paraId="4E451249" w14:textId="77777777" w:rsidR="00630CD8" w:rsidRPr="0015439B" w:rsidRDefault="00630CD8" w:rsidP="008F1C5E">
      <w:pPr>
        <w:pStyle w:val="Paragraphnormal"/>
      </w:pPr>
    </w:p>
    <w:p w14:paraId="69B5A357" w14:textId="3EA4AB1B" w:rsidR="00BD5F12" w:rsidRPr="0015439B" w:rsidRDefault="00BD5F12" w:rsidP="009F2BEF">
      <w:pPr>
        <w:pStyle w:val="H2"/>
      </w:pPr>
      <w:r w:rsidRPr="0015439B">
        <w:br w:type="page"/>
      </w:r>
    </w:p>
    <w:p w14:paraId="5F3B7C01" w14:textId="191C626B" w:rsidR="00BD5F12" w:rsidRDefault="00BD5F12" w:rsidP="009F2BEF">
      <w:pPr>
        <w:pStyle w:val="H2"/>
        <w:numPr>
          <w:ilvl w:val="0"/>
          <w:numId w:val="13"/>
        </w:numPr>
      </w:pPr>
      <w:bookmarkStart w:id="4" w:name="_Toc120801954"/>
      <w:r w:rsidRPr="006E2430">
        <w:lastRenderedPageBreak/>
        <w:t>Introduction</w:t>
      </w:r>
      <w:bookmarkEnd w:id="4"/>
      <w:r w:rsidRPr="006E2430">
        <w:t xml:space="preserve"> </w:t>
      </w:r>
    </w:p>
    <w:p w14:paraId="3305FF78" w14:textId="77777777" w:rsidR="00854DD8" w:rsidRDefault="00A35A38" w:rsidP="00A35A38">
      <w:pPr>
        <w:pStyle w:val="Paragraphnormal"/>
      </w:pPr>
      <w:r w:rsidRPr="00213656">
        <w:rPr>
          <w:color w:val="000000" w:themeColor="text1"/>
        </w:rPr>
        <w:t>New Zealand Police, Ngā Pirihimana o Aotearoa (Police), seeks your views on proposed fee changes for firearms licences and associated activities.</w:t>
      </w:r>
      <w:r>
        <w:rPr>
          <w:color w:val="000000" w:themeColor="text1"/>
        </w:rPr>
        <w:t xml:space="preserve"> </w:t>
      </w:r>
      <w:r w:rsidR="00854DD8" w:rsidRPr="00B8119C">
        <w:t xml:space="preserve">For many years, fees have not been adjusted to cover the costs of administering the firearms licensing, permitting, and approval system. That means that people who benefit from owning and dealing in firearms have had their activities subsidised to an increasing extent by the Crown. We are now developing proposals to review and set firearms-related fees. </w:t>
      </w:r>
    </w:p>
    <w:p w14:paraId="03DD17E3" w14:textId="730C9295" w:rsidR="00FF2C60" w:rsidRDefault="00FF2C60" w:rsidP="00FF2C60">
      <w:pPr>
        <w:pStyle w:val="Bulletintro"/>
      </w:pPr>
      <w:r>
        <w:t>This discussion document has five parts:</w:t>
      </w:r>
    </w:p>
    <w:p w14:paraId="53EA0A53" w14:textId="77777777" w:rsidR="00FF2C60" w:rsidRDefault="00FF2C60" w:rsidP="00FF2C60">
      <w:pPr>
        <w:pStyle w:val="Bullets"/>
      </w:pPr>
      <w:r w:rsidRPr="005053A0">
        <w:rPr>
          <w:b/>
          <w:bCs/>
        </w:rPr>
        <w:t>Part 1:</w:t>
      </w:r>
      <w:r>
        <w:t xml:space="preserve"> background and the process for making a submission</w:t>
      </w:r>
    </w:p>
    <w:p w14:paraId="549AE818" w14:textId="77777777" w:rsidR="00FF2C60" w:rsidRDefault="00FF2C60" w:rsidP="00FF2C60">
      <w:pPr>
        <w:pStyle w:val="Bullets"/>
      </w:pPr>
      <w:r w:rsidRPr="005053A0">
        <w:rPr>
          <w:b/>
          <w:bCs/>
        </w:rPr>
        <w:t>Part 2:</w:t>
      </w:r>
      <w:r>
        <w:t xml:space="preserve"> licence fees – for firearms licences, dealer’s and visitors’ licences</w:t>
      </w:r>
    </w:p>
    <w:p w14:paraId="55C6C7AB" w14:textId="77777777" w:rsidR="00FF2C60" w:rsidRDefault="00FF2C60" w:rsidP="00FF2C60">
      <w:pPr>
        <w:pStyle w:val="Bullets"/>
      </w:pPr>
      <w:r w:rsidRPr="009A08E8">
        <w:rPr>
          <w:b/>
          <w:bCs/>
        </w:rPr>
        <w:t>Part 3:</w:t>
      </w:r>
      <w:r>
        <w:t xml:space="preserve"> endorsements on dealer’s licences, including museum curators which are given separate consideration, and endorsement fees for dealer employees</w:t>
      </w:r>
    </w:p>
    <w:p w14:paraId="45E6DAFD" w14:textId="77777777" w:rsidR="00FF2C60" w:rsidRDefault="00FF2C60" w:rsidP="00FF2C60">
      <w:pPr>
        <w:pStyle w:val="Bullets"/>
      </w:pPr>
      <w:r w:rsidRPr="005053A0">
        <w:rPr>
          <w:b/>
          <w:bCs/>
        </w:rPr>
        <w:t>Part 4:</w:t>
      </w:r>
      <w:r>
        <w:t xml:space="preserve"> endorsements on firearms licences and permits required to possess an item requiring an endorsement </w:t>
      </w:r>
    </w:p>
    <w:p w14:paraId="446BFD04" w14:textId="77777777" w:rsidR="00FF2C60" w:rsidRDefault="00FF2C60" w:rsidP="00FF2C60">
      <w:pPr>
        <w:pStyle w:val="Bulletfinal"/>
      </w:pPr>
      <w:r w:rsidRPr="005053A0">
        <w:rPr>
          <w:b/>
          <w:bCs/>
        </w:rPr>
        <w:t>Part 5:</w:t>
      </w:r>
      <w:r>
        <w:t xml:space="preserve"> fees for a changed place of business, gun shows and auctions, mail order and internet sales, import permits, as well as fees for import samples and replacement licence or permit cards.</w:t>
      </w:r>
    </w:p>
    <w:p w14:paraId="0C99475F" w14:textId="6E81F067" w:rsidR="002C73C1" w:rsidRDefault="00B8119C" w:rsidP="00C215B7">
      <w:pPr>
        <w:pStyle w:val="H3"/>
      </w:pPr>
      <w:bookmarkStart w:id="5" w:name="_Toc120801955"/>
      <w:r>
        <w:t xml:space="preserve">Why we </w:t>
      </w:r>
      <w:r w:rsidR="00740FCC">
        <w:t>want your feedback</w:t>
      </w:r>
      <w:bookmarkEnd w:id="5"/>
    </w:p>
    <w:p w14:paraId="20CE88A7" w14:textId="42AB329F" w:rsidR="00B8119C" w:rsidRDefault="00854DD8" w:rsidP="00033F74">
      <w:pPr>
        <w:pStyle w:val="Paragraphnormal"/>
      </w:pPr>
      <w:r w:rsidRPr="00854DD8">
        <w:t xml:space="preserve">The Arms Act 1983 (the Act) requires us to consult with anyone who might be affected by the changes. We want to hear from firearms licence holders, organisations from the community of firearms owners, as well as the general public. We want to hear from iwi/Māori, as partners under Te Tiriti o Waitangi. </w:t>
      </w:r>
      <w:r>
        <w:t>Your feedback will help us to both identify problems and solutions, and advise Government about updating the fees.</w:t>
      </w:r>
      <w:r>
        <w:rPr>
          <w:rStyle w:val="FootnoteReference"/>
        </w:rPr>
        <w:footnoteReference w:id="2"/>
      </w:r>
    </w:p>
    <w:p w14:paraId="022F8C70" w14:textId="77777777" w:rsidR="00AD5781" w:rsidRDefault="00AD5781" w:rsidP="00C215B7">
      <w:pPr>
        <w:pStyle w:val="Bulletintro"/>
        <w:rPr>
          <w:b/>
          <w:bCs/>
        </w:rPr>
      </w:pPr>
      <w:r>
        <w:t xml:space="preserve">We are </w:t>
      </w:r>
      <w:r w:rsidRPr="00AD5781">
        <w:t>not</w:t>
      </w:r>
      <w:r>
        <w:rPr>
          <w:b/>
          <w:bCs/>
        </w:rPr>
        <w:t>:</w:t>
      </w:r>
    </w:p>
    <w:p w14:paraId="71971EEA" w14:textId="18690D98" w:rsidR="00AD5781" w:rsidRDefault="00AD5781" w:rsidP="00C215B7">
      <w:pPr>
        <w:pStyle w:val="Bullets"/>
      </w:pPr>
      <w:r>
        <w:t>consulting about recent changes to the Arms Act 1983 that lay out the criteria for the recovery of costs, as those changes have already been made by Parliament</w:t>
      </w:r>
    </w:p>
    <w:p w14:paraId="51B43ECE" w14:textId="5AE48535" w:rsidR="00AD5781" w:rsidRPr="00FF2C60" w:rsidRDefault="00AD5781" w:rsidP="00BD6F8B">
      <w:pPr>
        <w:pStyle w:val="Bulletfinal"/>
        <w:spacing w:after="0"/>
      </w:pPr>
      <w:r>
        <w:t>discussing fees relating to shooting clubs and shooting ranges in this document, because we consulted on these separately.</w:t>
      </w:r>
    </w:p>
    <w:p w14:paraId="6EE31BA0" w14:textId="423C58B3" w:rsidR="00875738" w:rsidRPr="00875738" w:rsidRDefault="00875738" w:rsidP="00875738">
      <w:pPr>
        <w:pStyle w:val="H3"/>
      </w:pPr>
      <w:bookmarkStart w:id="6" w:name="_Toc120801956"/>
      <w:r w:rsidRPr="00875738">
        <w:t>Submissions</w:t>
      </w:r>
      <w:bookmarkEnd w:id="6"/>
    </w:p>
    <w:p w14:paraId="5D3EE99E" w14:textId="117FA6EC" w:rsidR="00A22745" w:rsidRDefault="00A22745" w:rsidP="00A22745">
      <w:pPr>
        <w:pStyle w:val="Bulletintro"/>
      </w:pPr>
      <w:bookmarkStart w:id="7" w:name="_Hlk121136332"/>
      <w:r>
        <w:t>You can submit your feedback by</w:t>
      </w:r>
      <w:r w:rsidR="00187226">
        <w:t>:</w:t>
      </w:r>
    </w:p>
    <w:p w14:paraId="341C427A" w14:textId="78D48C96" w:rsidR="00A22745" w:rsidRPr="00187226" w:rsidRDefault="00187226" w:rsidP="00A22745">
      <w:pPr>
        <w:pStyle w:val="Bullets"/>
        <w:rPr>
          <w:color w:val="000000" w:themeColor="text1"/>
        </w:rPr>
      </w:pPr>
      <w:r>
        <w:t xml:space="preserve">using </w:t>
      </w:r>
      <w:r w:rsidR="00A22745" w:rsidRPr="00A22745">
        <w:t>the online submission form</w:t>
      </w:r>
      <w:r w:rsidR="00BD6F8B">
        <w:br/>
      </w:r>
      <w:hyperlink r:id="rId16" w:history="1">
        <w:r w:rsidR="00A32084" w:rsidRPr="00187226">
          <w:rPr>
            <w:rStyle w:val="Hyperlink"/>
            <w:color w:val="000000" w:themeColor="text1"/>
          </w:rPr>
          <w:t>consultation.police.govt.nz/policy/arms-regu</w:t>
        </w:r>
        <w:r w:rsidRPr="00187226">
          <w:rPr>
            <w:rStyle w:val="Hyperlink"/>
            <w:color w:val="000000" w:themeColor="text1"/>
          </w:rPr>
          <w:t>l</w:t>
        </w:r>
        <w:r w:rsidR="00A32084" w:rsidRPr="00187226">
          <w:rPr>
            <w:rStyle w:val="Hyperlink"/>
            <w:color w:val="000000" w:themeColor="text1"/>
          </w:rPr>
          <w:t>ation-review-of-fees</w:t>
        </w:r>
      </w:hyperlink>
    </w:p>
    <w:p w14:paraId="0FA4FF81" w14:textId="08580749" w:rsidR="00A22745" w:rsidRDefault="00A22745" w:rsidP="00A22745">
      <w:pPr>
        <w:pStyle w:val="Bullets"/>
        <w:numPr>
          <w:ilvl w:val="0"/>
          <w:numId w:val="0"/>
        </w:numPr>
        <w:ind w:left="567"/>
      </w:pPr>
      <w:r>
        <w:t>OR</w:t>
      </w:r>
    </w:p>
    <w:p w14:paraId="06932D9E" w14:textId="23A500B1" w:rsidR="00591A3E" w:rsidRDefault="00591A3E" w:rsidP="00143F93">
      <w:pPr>
        <w:pStyle w:val="Bullets"/>
      </w:pPr>
      <w:r w:rsidRPr="00591A3E">
        <w:rPr>
          <w:color w:val="000000" w:themeColor="text1"/>
        </w:rPr>
        <w:lastRenderedPageBreak/>
        <w:t xml:space="preserve">visit </w:t>
      </w:r>
      <w:hyperlink r:id="rId17" w:history="1">
        <w:r w:rsidRPr="006404FC">
          <w:rPr>
            <w:rStyle w:val="Hyperlink"/>
            <w:color w:val="000000" w:themeColor="text1"/>
            <w:lang w:eastAsia="zh-TW"/>
          </w:rPr>
          <w:t>www.police.govt.nz/consultation-arms-regulations-review-of-fees-2022</w:t>
        </w:r>
      </w:hyperlink>
      <w:r w:rsidR="00AB3B76" w:rsidRPr="00591A3E">
        <w:rPr>
          <w:color w:val="000000" w:themeColor="text1"/>
          <w:lang w:eastAsia="zh-TW"/>
        </w:rPr>
        <w:t xml:space="preserve"> </w:t>
      </w:r>
      <w:r w:rsidRPr="00591A3E">
        <w:rPr>
          <w:color w:val="000000" w:themeColor="text1"/>
          <w:lang w:eastAsia="zh-TW"/>
        </w:rPr>
        <w:t xml:space="preserve">to </w:t>
      </w:r>
      <w:r>
        <w:rPr>
          <w:lang w:eastAsia="zh-TW"/>
        </w:rPr>
        <w:t xml:space="preserve">download a submission form in Word or PDF format. You may either </w:t>
      </w:r>
      <w:bookmarkEnd w:id="7"/>
      <w:r w:rsidR="00A22745">
        <w:t>complete</w:t>
      </w:r>
      <w:r>
        <w:t xml:space="preserve"> it</w:t>
      </w:r>
      <w:r w:rsidR="00BD6F8B">
        <w:t xml:space="preserve"> electronically</w:t>
      </w:r>
      <w:r w:rsidR="00A22745">
        <w:t xml:space="preserve"> </w:t>
      </w:r>
      <w:r>
        <w:t xml:space="preserve">and email the form to </w:t>
      </w:r>
      <w:hyperlink r:id="rId18" w:history="1">
        <w:r w:rsidRPr="009C450F">
          <w:rPr>
            <w:rStyle w:val="Hyperlink"/>
            <w:color w:val="000000" w:themeColor="text1"/>
          </w:rPr>
          <w:t>armsactfees@police.govt.nz</w:t>
        </w:r>
      </w:hyperlink>
      <w:r w:rsidR="00A22745">
        <w:t xml:space="preserve">, </w:t>
      </w:r>
      <w:r w:rsidR="00BD6F8B">
        <w:t>or print</w:t>
      </w:r>
      <w:r>
        <w:t xml:space="preserve"> it, write on the form by hand, and post it</w:t>
      </w:r>
      <w:r w:rsidR="00033F74" w:rsidRPr="00A22745">
        <w:t xml:space="preserve"> to</w:t>
      </w:r>
      <w:r>
        <w:t>:</w:t>
      </w:r>
    </w:p>
    <w:p w14:paraId="5C360066" w14:textId="0ED2FAFE" w:rsidR="00033F74" w:rsidRPr="00A22745" w:rsidRDefault="00033F74" w:rsidP="00591A3E">
      <w:pPr>
        <w:pStyle w:val="Bullets"/>
        <w:numPr>
          <w:ilvl w:val="0"/>
          <w:numId w:val="0"/>
        </w:numPr>
        <w:ind w:left="567" w:firstLine="153"/>
      </w:pPr>
      <w:bookmarkStart w:id="8" w:name="_Hlk120379008"/>
      <w:r w:rsidRPr="00A22745">
        <w:t>Policy Group, Police National Headquarters, PO Box 3017</w:t>
      </w:r>
      <w:r w:rsidR="00591A3E">
        <w:t>,</w:t>
      </w:r>
      <w:r w:rsidRPr="00A22745">
        <w:t xml:space="preserve"> Wellington</w:t>
      </w:r>
      <w:bookmarkEnd w:id="8"/>
      <w:r w:rsidR="00BD6F8B">
        <w:t>.</w:t>
      </w:r>
    </w:p>
    <w:tbl>
      <w:tblPr>
        <w:tblStyle w:val="TableGrid"/>
        <w:tblpPr w:leftFromText="180" w:rightFromText="180" w:vertAnchor="text" w:horzAnchor="margin" w:tblpY="922"/>
        <w:tblW w:w="9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80"/>
      </w:tblGrid>
      <w:tr w:rsidR="0035046E" w:rsidRPr="00A22745" w14:paraId="094C2EE2" w14:textId="77777777" w:rsidTr="00C215B7">
        <w:trPr>
          <w:trHeight w:val="148"/>
        </w:trPr>
        <w:tc>
          <w:tcPr>
            <w:tcW w:w="9680" w:type="dxa"/>
            <w:shd w:val="clear" w:color="auto" w:fill="CADBE4"/>
            <w:tcMar>
              <w:top w:w="284" w:type="dxa"/>
              <w:left w:w="284" w:type="dxa"/>
              <w:bottom w:w="284" w:type="dxa"/>
              <w:right w:w="284" w:type="dxa"/>
            </w:tcMar>
          </w:tcPr>
          <w:p w14:paraId="1407C639" w14:textId="7611E4B0" w:rsidR="0035046E" w:rsidRPr="00A22745" w:rsidRDefault="0035046E" w:rsidP="00903D31">
            <w:pPr>
              <w:pStyle w:val="Paragraphnormal"/>
              <w:spacing w:after="0"/>
            </w:pPr>
            <w:bookmarkStart w:id="9" w:name="_Hlk120380215"/>
            <w:r w:rsidRPr="00A22745">
              <w:rPr>
                <w:color w:val="000000" w:themeColor="text1"/>
              </w:rPr>
              <w:t xml:space="preserve">The closing date for submissions is </w:t>
            </w:r>
            <w:r w:rsidR="00187226">
              <w:rPr>
                <w:color w:val="000000" w:themeColor="text1"/>
              </w:rPr>
              <w:t xml:space="preserve">midnight, </w:t>
            </w:r>
            <w:r w:rsidR="004F2FA4">
              <w:rPr>
                <w:color w:val="000000" w:themeColor="text1"/>
              </w:rPr>
              <w:t>16</w:t>
            </w:r>
            <w:r w:rsidRPr="00A22745">
              <w:rPr>
                <w:color w:val="000000" w:themeColor="text1"/>
              </w:rPr>
              <w:t xml:space="preserve"> February 2023</w:t>
            </w:r>
          </w:p>
        </w:tc>
      </w:tr>
    </w:tbl>
    <w:bookmarkEnd w:id="9"/>
    <w:p w14:paraId="7CDED235" w14:textId="66B5D103" w:rsidR="00A22745" w:rsidRDefault="00A22745" w:rsidP="00A22745">
      <w:pPr>
        <w:pStyle w:val="Paragraphnormal"/>
      </w:pPr>
      <w:r>
        <w:t xml:space="preserve">Please include your name, contact details, (and organisation or professional capacity, </w:t>
      </w:r>
      <w:r w:rsidR="0032664D">
        <w:br/>
      </w:r>
      <w:r>
        <w:t>if applicable).</w:t>
      </w:r>
    </w:p>
    <w:p w14:paraId="361E70D0" w14:textId="7FBE08CF" w:rsidR="00213656" w:rsidRDefault="00392B4C" w:rsidP="00F1772B">
      <w:pPr>
        <w:pStyle w:val="H2"/>
      </w:pPr>
      <w:bookmarkStart w:id="10" w:name="_Toc120298456"/>
      <w:bookmarkStart w:id="11" w:name="_Toc120298457"/>
      <w:bookmarkStart w:id="12" w:name="_Toc120298458"/>
      <w:bookmarkStart w:id="13" w:name="_Toc120298459"/>
      <w:bookmarkStart w:id="14" w:name="_Toc120298460"/>
      <w:bookmarkStart w:id="15" w:name="_Toc120298461"/>
      <w:bookmarkStart w:id="16" w:name="_Toc120298462"/>
      <w:bookmarkStart w:id="17" w:name="_Toc120298463"/>
      <w:bookmarkStart w:id="18" w:name="_Toc120801957"/>
      <w:bookmarkEnd w:id="10"/>
      <w:bookmarkEnd w:id="11"/>
      <w:bookmarkEnd w:id="12"/>
      <w:bookmarkEnd w:id="13"/>
      <w:bookmarkEnd w:id="14"/>
      <w:bookmarkEnd w:id="15"/>
      <w:bookmarkEnd w:id="16"/>
      <w:bookmarkEnd w:id="17"/>
      <w:r>
        <w:t>The current fees system</w:t>
      </w:r>
      <w:bookmarkEnd w:id="18"/>
    </w:p>
    <w:p w14:paraId="5C33E8A3" w14:textId="54E51234" w:rsidR="00213656" w:rsidRDefault="00213656" w:rsidP="00F07E12">
      <w:pPr>
        <w:pStyle w:val="Bulletintro"/>
      </w:pPr>
      <w:r>
        <w:t>The purpose of the Act is to</w:t>
      </w:r>
      <w:r w:rsidR="00F07E12">
        <w:t xml:space="preserve"> </w:t>
      </w:r>
      <w:r w:rsidRPr="00391C9B">
        <w:t>promote the safe possession and use of firearms and other weapons</w:t>
      </w:r>
      <w:r w:rsidR="000855E7">
        <w:t>, and</w:t>
      </w:r>
      <w:r w:rsidRPr="00391C9B">
        <w:t xml:space="preserve"> </w:t>
      </w:r>
      <w:r>
        <w:t xml:space="preserve">impose controls over their possession and use. </w:t>
      </w:r>
    </w:p>
    <w:p w14:paraId="4E709BCB" w14:textId="679FECB1" w:rsidR="00213656" w:rsidRDefault="00213656" w:rsidP="00181124">
      <w:pPr>
        <w:pStyle w:val="Paragraphnormal"/>
        <w:spacing w:after="180"/>
      </w:pPr>
      <w:r>
        <w:t>In 2020, several changes were made to the Act to strengthen the control and regulation of firearms in Aotearoa New Zealand. The changes reflect the Act’s principles that owning a firearm is a privilege, and people with that privilege have a responsibility to act in the interests of personal and public safety.</w:t>
      </w:r>
    </w:p>
    <w:p w14:paraId="42068647" w14:textId="77777777" w:rsidR="00213656" w:rsidRDefault="00213656" w:rsidP="00181124">
      <w:pPr>
        <w:pStyle w:val="Paragraphnormal"/>
        <w:spacing w:after="180"/>
      </w:pPr>
      <w:r>
        <w:t>The Act also provides for the setting of fees to recognise the private benefit that arises from the legal possession and use of firearms and ammunition.</w:t>
      </w:r>
    </w:p>
    <w:p w14:paraId="0F5A3959" w14:textId="5F23CB68" w:rsidR="00213656" w:rsidRDefault="00213656" w:rsidP="00181124">
      <w:pPr>
        <w:pStyle w:val="Paragraphnormal"/>
        <w:spacing w:after="180"/>
      </w:pPr>
      <w:r>
        <w:t xml:space="preserve">Fees were last set in 1999 and other than </w:t>
      </w:r>
      <w:r w:rsidR="006167EF">
        <w:t xml:space="preserve">some </w:t>
      </w:r>
      <w:r>
        <w:t>adjustments made for changes in GST</w:t>
      </w:r>
      <w:r w:rsidR="00F1772B">
        <w:t>,</w:t>
      </w:r>
      <w:r>
        <w:t xml:space="preserve"> they have not been changed since. Additionally, fees have not been set for all established regulatory activities, or for new regulatory activities. </w:t>
      </w:r>
    </w:p>
    <w:p w14:paraId="020B1B11" w14:textId="504E80D5" w:rsidR="00213656" w:rsidRDefault="00DC348E" w:rsidP="00213656">
      <w:pPr>
        <w:pStyle w:val="Paragraphnormal"/>
      </w:pPr>
      <w:r>
        <w:t>T</w:t>
      </w:r>
      <w:r w:rsidR="00213656">
        <w:t xml:space="preserve">he cost of implementing the Act </w:t>
      </w:r>
      <w:r>
        <w:t xml:space="preserve">and its amendments </w:t>
      </w:r>
      <w:r w:rsidR="00213656">
        <w:t>ha</w:t>
      </w:r>
      <w:r w:rsidR="006167EF">
        <w:t>s</w:t>
      </w:r>
      <w:r>
        <w:t xml:space="preserve"> steadily increased over the years, but the fees have not</w:t>
      </w:r>
      <w:r w:rsidR="006167EF">
        <w:t xml:space="preserve"> been changed to reflect this</w:t>
      </w:r>
      <w:r>
        <w:t>. They need to be reviewed.</w:t>
      </w:r>
    </w:p>
    <w:p w14:paraId="7F19FADE" w14:textId="77777777" w:rsidR="00213656" w:rsidRDefault="00213656" w:rsidP="00BB3C1C">
      <w:pPr>
        <w:pStyle w:val="H3"/>
      </w:pPr>
      <w:bookmarkStart w:id="19" w:name="_Toc120801958"/>
      <w:r>
        <w:t>How the current system is funded</w:t>
      </w:r>
      <w:bookmarkEnd w:id="19"/>
      <w:r>
        <w:t xml:space="preserve"> </w:t>
      </w:r>
    </w:p>
    <w:p w14:paraId="22BA107C" w14:textId="4BF46EB1" w:rsidR="00213656" w:rsidRDefault="00213656" w:rsidP="00213656">
      <w:pPr>
        <w:pStyle w:val="Paragraphnormal"/>
      </w:pPr>
      <w:r>
        <w:t>The arms regulatory system currently supports around 240,000 firearms licence holders to exercise the privilege of lawfully importing, manufacturing, supplying, selling, possessing, or using firearms and ammunition</w:t>
      </w:r>
      <w:r w:rsidR="00854DD8">
        <w:t>. It also</w:t>
      </w:r>
      <w:r>
        <w:t xml:space="preserve"> manag</w:t>
      </w:r>
      <w:r w:rsidR="00854DD8">
        <w:t>es</w:t>
      </w:r>
      <w:r>
        <w:t xml:space="preserve"> and mitigat</w:t>
      </w:r>
      <w:r w:rsidR="00854DD8">
        <w:t>es</w:t>
      </w:r>
      <w:r>
        <w:t xml:space="preserve"> the risk of people becoming victim</w:t>
      </w:r>
      <w:r w:rsidR="00E51D2D">
        <w:t>s</w:t>
      </w:r>
      <w:r>
        <w:t xml:space="preserve"> of firearms-related harm.</w:t>
      </w:r>
      <w:r w:rsidR="0017158D">
        <w:rPr>
          <w:rStyle w:val="FootnoteReference"/>
        </w:rPr>
        <w:footnoteReference w:id="3"/>
      </w:r>
    </w:p>
    <w:p w14:paraId="57173CF0" w14:textId="17D64530" w:rsidR="00213656" w:rsidRDefault="00213656" w:rsidP="00213656">
      <w:pPr>
        <w:pStyle w:val="Paragraphnormal"/>
      </w:pPr>
      <w:r>
        <w:t xml:space="preserve">Currently Police data indicates that around 9% of licence holders hold a licence for employment or business purposes and 1% hold a licence for memento reasons. </w:t>
      </w:r>
      <w:r w:rsidR="00FE5C0F">
        <w:br/>
      </w:r>
      <w:r>
        <w:t>The remaining 90% hold a licence for food gathering, recreational or sporting purposes.</w:t>
      </w:r>
    </w:p>
    <w:p w14:paraId="31899F80" w14:textId="172C91D1" w:rsidR="00213656" w:rsidRDefault="00213656" w:rsidP="009E5F9E">
      <w:pPr>
        <w:pStyle w:val="Paragraphnormal"/>
        <w:spacing w:after="0"/>
      </w:pPr>
      <w:r>
        <w:t>The overwhelming majority of licence holders hold a firearms licence only</w:t>
      </w:r>
      <w:r w:rsidR="00E51D2D">
        <w:t xml:space="preserve"> (around 97%)</w:t>
      </w:r>
      <w:r>
        <w:t>. The remaining 3% hold endorsements for sporting, recreational collecting, display, or trading purposes. Dealers represent .02% of licence holders.</w:t>
      </w:r>
    </w:p>
    <w:p w14:paraId="561BA8C3" w14:textId="77777777" w:rsidR="00213656" w:rsidRDefault="00213656" w:rsidP="00BB3C1C">
      <w:pPr>
        <w:pStyle w:val="H3"/>
        <w:spacing w:before="300"/>
      </w:pPr>
      <w:bookmarkStart w:id="20" w:name="_Toc120801959"/>
      <w:r>
        <w:lastRenderedPageBreak/>
        <w:t>Current fees</w:t>
      </w:r>
      <w:bookmarkEnd w:id="20"/>
    </w:p>
    <w:p w14:paraId="6E3DB96B" w14:textId="1229073A" w:rsidR="00213656" w:rsidRDefault="00213656" w:rsidP="00213656">
      <w:pPr>
        <w:pStyle w:val="Paragraphnormal"/>
      </w:pPr>
      <w:r>
        <w:t xml:space="preserve">The Arms Regulations 1992 set the fees payable for certain services applicable from </w:t>
      </w:r>
      <w:r w:rsidR="00FE5C0F">
        <w:br/>
      </w:r>
      <w:r>
        <w:t xml:space="preserve">1 August 1999. A small adjustment to some of the fees in the schedule were made when GST increased on 1 October 2010.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8"/>
        <w:gridCol w:w="1845"/>
        <w:gridCol w:w="1417"/>
        <w:gridCol w:w="1417"/>
        <w:gridCol w:w="2401"/>
      </w:tblGrid>
      <w:tr w:rsidR="00DE2D31" w:rsidRPr="00DE2D31" w14:paraId="0ADFF108" w14:textId="77777777" w:rsidTr="00DE2D31">
        <w:trPr>
          <w:trHeight w:val="416"/>
          <w:tblHeader/>
        </w:trPr>
        <w:tc>
          <w:tcPr>
            <w:tcW w:w="5000" w:type="pct"/>
            <w:gridSpan w:val="5"/>
            <w:shd w:val="clear" w:color="auto" w:fill="2F4A5B"/>
          </w:tcPr>
          <w:p w14:paraId="33EFA028" w14:textId="43C027E9" w:rsidR="00DE2D31" w:rsidRPr="00DE2D31" w:rsidRDefault="00DE2D31" w:rsidP="00800D6C">
            <w:pPr>
              <w:pStyle w:val="Tabletext"/>
              <w:suppressAutoHyphens/>
              <w:spacing w:before="100" w:after="100"/>
              <w:rPr>
                <w:b/>
                <w:bCs/>
                <w:sz w:val="24"/>
                <w:szCs w:val="24"/>
              </w:rPr>
            </w:pPr>
            <w:r w:rsidRPr="00DE2D31">
              <w:rPr>
                <w:b/>
                <w:bCs/>
                <w:color w:val="FFFFFF" w:themeColor="background1"/>
                <w:sz w:val="28"/>
                <w:szCs w:val="28"/>
              </w:rPr>
              <w:t>Table 1: Current fee schedule</w:t>
            </w:r>
          </w:p>
        </w:tc>
      </w:tr>
      <w:tr w:rsidR="00F07E12" w:rsidRPr="00F07E12" w14:paraId="54EBCA41" w14:textId="77777777" w:rsidTr="00F07E12">
        <w:trPr>
          <w:tblHeader/>
        </w:trPr>
        <w:tc>
          <w:tcPr>
            <w:tcW w:w="1323" w:type="pct"/>
            <w:shd w:val="clear" w:color="auto" w:fill="CADBE4"/>
          </w:tcPr>
          <w:p w14:paraId="1DD73876" w14:textId="3ED00194" w:rsidR="00DE2D31" w:rsidRDefault="00854DD8" w:rsidP="001A45A5">
            <w:pPr>
              <w:pStyle w:val="Tabletext"/>
              <w:suppressAutoHyphens/>
              <w:rPr>
                <w:b/>
                <w:bCs/>
                <w:sz w:val="22"/>
                <w:szCs w:val="22"/>
              </w:rPr>
            </w:pPr>
            <w:r w:rsidRPr="00DE2D31">
              <w:rPr>
                <w:b/>
                <w:bCs/>
                <w:sz w:val="22"/>
                <w:szCs w:val="22"/>
              </w:rPr>
              <w:t>Activity</w:t>
            </w:r>
            <w:r w:rsidDel="00854DD8">
              <w:rPr>
                <w:b/>
                <w:bCs/>
                <w:sz w:val="22"/>
                <w:szCs w:val="22"/>
              </w:rPr>
              <w:t xml:space="preserve"> </w:t>
            </w:r>
          </w:p>
          <w:p w14:paraId="4C2E72DB" w14:textId="24925BC4" w:rsidR="00854DD8" w:rsidRPr="00854DD8" w:rsidRDefault="00854DD8" w:rsidP="00854DD8">
            <w:pPr>
              <w:ind w:firstLine="720"/>
              <w:rPr>
                <w:b/>
                <w:bCs/>
                <w:sz w:val="22"/>
                <w:szCs w:val="22"/>
              </w:rPr>
            </w:pPr>
          </w:p>
        </w:tc>
        <w:tc>
          <w:tcPr>
            <w:tcW w:w="958" w:type="pct"/>
            <w:shd w:val="clear" w:color="auto" w:fill="CADBE4"/>
          </w:tcPr>
          <w:p w14:paraId="2CF9292E" w14:textId="77777777" w:rsidR="00DE2D31" w:rsidRPr="00A17502" w:rsidRDefault="00DE2D31" w:rsidP="001A45A5">
            <w:pPr>
              <w:pStyle w:val="Tabletext"/>
              <w:suppressAutoHyphens/>
              <w:rPr>
                <w:b/>
                <w:bCs/>
                <w:sz w:val="22"/>
                <w:szCs w:val="22"/>
              </w:rPr>
            </w:pPr>
            <w:r w:rsidRPr="00A17502">
              <w:rPr>
                <w:b/>
                <w:bCs/>
                <w:sz w:val="22"/>
                <w:szCs w:val="22"/>
              </w:rPr>
              <w:t>Current fee (includes GST increase from 12.5% to 15% in 2010)</w:t>
            </w:r>
          </w:p>
        </w:tc>
        <w:tc>
          <w:tcPr>
            <w:tcW w:w="736" w:type="pct"/>
            <w:shd w:val="clear" w:color="auto" w:fill="CADBE4"/>
          </w:tcPr>
          <w:p w14:paraId="6DAD9995" w14:textId="77777777" w:rsidR="00DE2D31" w:rsidRPr="00A17502" w:rsidRDefault="00DE2D31" w:rsidP="001A45A5">
            <w:pPr>
              <w:pStyle w:val="Tabletext"/>
              <w:suppressAutoHyphens/>
              <w:rPr>
                <w:b/>
                <w:bCs/>
                <w:sz w:val="22"/>
                <w:szCs w:val="22"/>
              </w:rPr>
            </w:pPr>
            <w:r w:rsidRPr="00A17502">
              <w:rPr>
                <w:b/>
                <w:bCs/>
                <w:sz w:val="22"/>
                <w:szCs w:val="22"/>
              </w:rPr>
              <w:t>Fees prior to 2010 adjustment for GST increase</w:t>
            </w:r>
          </w:p>
        </w:tc>
        <w:tc>
          <w:tcPr>
            <w:tcW w:w="736" w:type="pct"/>
            <w:shd w:val="clear" w:color="auto" w:fill="CADBE4"/>
          </w:tcPr>
          <w:p w14:paraId="37E9DB18" w14:textId="77777777" w:rsidR="00DE2D31" w:rsidRPr="00A17502" w:rsidRDefault="00DE2D31" w:rsidP="001A45A5">
            <w:pPr>
              <w:pStyle w:val="Tabletext"/>
              <w:suppressAutoHyphens/>
              <w:rPr>
                <w:b/>
                <w:bCs/>
                <w:sz w:val="22"/>
                <w:szCs w:val="22"/>
              </w:rPr>
            </w:pPr>
            <w:r w:rsidRPr="00A17502">
              <w:rPr>
                <w:b/>
                <w:bCs/>
                <w:sz w:val="22"/>
                <w:szCs w:val="22"/>
              </w:rPr>
              <w:t>Date fee set</w:t>
            </w:r>
          </w:p>
        </w:tc>
        <w:tc>
          <w:tcPr>
            <w:tcW w:w="1248" w:type="pct"/>
            <w:shd w:val="clear" w:color="auto" w:fill="CADBE4"/>
          </w:tcPr>
          <w:p w14:paraId="21870C33" w14:textId="77777777" w:rsidR="00DE2D31" w:rsidRPr="00A17502" w:rsidRDefault="00DE2D31" w:rsidP="001A45A5">
            <w:pPr>
              <w:pStyle w:val="Tabletext"/>
              <w:suppressAutoHyphens/>
              <w:rPr>
                <w:b/>
                <w:bCs/>
                <w:sz w:val="22"/>
                <w:szCs w:val="22"/>
              </w:rPr>
            </w:pPr>
            <w:r w:rsidRPr="00A17502">
              <w:rPr>
                <w:b/>
                <w:bCs/>
                <w:sz w:val="22"/>
                <w:szCs w:val="22"/>
              </w:rPr>
              <w:t>Period to which the licence/ permit/ endorsement applies</w:t>
            </w:r>
          </w:p>
        </w:tc>
      </w:tr>
      <w:tr w:rsidR="00A17502" w:rsidRPr="00DE2D31" w14:paraId="59C38D63" w14:textId="77777777" w:rsidTr="00F07E12">
        <w:tc>
          <w:tcPr>
            <w:tcW w:w="1323" w:type="pct"/>
          </w:tcPr>
          <w:p w14:paraId="74BB159F" w14:textId="7AF6C8E7" w:rsidR="00DE2D31" w:rsidRPr="00740FCC" w:rsidRDefault="00DE2D31" w:rsidP="001A45A5">
            <w:pPr>
              <w:pStyle w:val="Tabletext"/>
              <w:suppressAutoHyphens/>
              <w:rPr>
                <w:sz w:val="22"/>
                <w:szCs w:val="22"/>
              </w:rPr>
            </w:pPr>
            <w:r w:rsidRPr="00740FCC">
              <w:rPr>
                <w:sz w:val="22"/>
                <w:szCs w:val="22"/>
              </w:rPr>
              <w:t>Licence (</w:t>
            </w:r>
            <w:r w:rsidR="00EC52D1">
              <w:rPr>
                <w:sz w:val="22"/>
                <w:szCs w:val="22"/>
              </w:rPr>
              <w:t>first time</w:t>
            </w:r>
            <w:r w:rsidR="00EC52D1" w:rsidRPr="00740FCC">
              <w:rPr>
                <w:sz w:val="22"/>
                <w:szCs w:val="22"/>
              </w:rPr>
              <w:t xml:space="preserve"> </w:t>
            </w:r>
            <w:r w:rsidRPr="00740FCC">
              <w:rPr>
                <w:sz w:val="22"/>
                <w:szCs w:val="22"/>
              </w:rPr>
              <w:t xml:space="preserve">or </w:t>
            </w:r>
            <w:r w:rsidR="00EC52D1">
              <w:rPr>
                <w:sz w:val="22"/>
                <w:szCs w:val="22"/>
              </w:rPr>
              <w:t>subsequent application</w:t>
            </w:r>
            <w:r w:rsidRPr="00740FCC">
              <w:rPr>
                <w:sz w:val="22"/>
                <w:szCs w:val="22"/>
              </w:rPr>
              <w:t>)</w:t>
            </w:r>
          </w:p>
        </w:tc>
        <w:tc>
          <w:tcPr>
            <w:tcW w:w="958" w:type="pct"/>
          </w:tcPr>
          <w:p w14:paraId="48397830" w14:textId="77777777" w:rsidR="00DE2D31" w:rsidRPr="00740FCC" w:rsidRDefault="00DE2D31" w:rsidP="001A45A5">
            <w:pPr>
              <w:pStyle w:val="Tabletext"/>
              <w:suppressAutoHyphens/>
              <w:rPr>
                <w:sz w:val="22"/>
                <w:szCs w:val="22"/>
              </w:rPr>
            </w:pPr>
            <w:r w:rsidRPr="00740FCC">
              <w:rPr>
                <w:sz w:val="22"/>
                <w:szCs w:val="22"/>
              </w:rPr>
              <w:t xml:space="preserve">$126.50 </w:t>
            </w:r>
          </w:p>
        </w:tc>
        <w:tc>
          <w:tcPr>
            <w:tcW w:w="736" w:type="pct"/>
          </w:tcPr>
          <w:p w14:paraId="5FC493FD" w14:textId="5FAED277" w:rsidR="00DE2D31" w:rsidRPr="00740FCC" w:rsidRDefault="00DE2D31" w:rsidP="001A45A5">
            <w:pPr>
              <w:pStyle w:val="Tabletext"/>
              <w:suppressAutoHyphens/>
              <w:rPr>
                <w:sz w:val="22"/>
                <w:szCs w:val="22"/>
              </w:rPr>
            </w:pPr>
            <w:r w:rsidRPr="00740FCC">
              <w:rPr>
                <w:sz w:val="22"/>
                <w:szCs w:val="22"/>
              </w:rPr>
              <w:t>$123.75</w:t>
            </w:r>
            <w:r w:rsidR="00363EB7" w:rsidRPr="00F07E12">
              <w:rPr>
                <w:sz w:val="22"/>
                <w:szCs w:val="22"/>
              </w:rPr>
              <w:t xml:space="preserve"> –</w:t>
            </w:r>
          </w:p>
          <w:p w14:paraId="136E46DA" w14:textId="5D0BA9E2" w:rsidR="00DE2D31" w:rsidRPr="00740FCC" w:rsidRDefault="00DE2D31" w:rsidP="001A45A5">
            <w:pPr>
              <w:pStyle w:val="Tabletext"/>
              <w:suppressAutoHyphens/>
              <w:rPr>
                <w:sz w:val="22"/>
                <w:szCs w:val="22"/>
              </w:rPr>
            </w:pPr>
            <w:r w:rsidRPr="00740FCC">
              <w:rPr>
                <w:sz w:val="22"/>
                <w:szCs w:val="22"/>
              </w:rPr>
              <w:t>($75 prior to 1 February 1999)</w:t>
            </w:r>
          </w:p>
        </w:tc>
        <w:tc>
          <w:tcPr>
            <w:tcW w:w="736" w:type="pct"/>
          </w:tcPr>
          <w:p w14:paraId="08A0C8EE" w14:textId="77777777" w:rsidR="00DE2D31" w:rsidRPr="00740FCC" w:rsidRDefault="00DE2D31" w:rsidP="001A45A5">
            <w:pPr>
              <w:pStyle w:val="Tabletext"/>
              <w:suppressAutoHyphens/>
              <w:rPr>
                <w:sz w:val="22"/>
                <w:szCs w:val="22"/>
              </w:rPr>
            </w:pPr>
            <w:r w:rsidRPr="00740FCC">
              <w:rPr>
                <w:sz w:val="22"/>
                <w:szCs w:val="22"/>
              </w:rPr>
              <w:t>1 February 1999</w:t>
            </w:r>
          </w:p>
        </w:tc>
        <w:tc>
          <w:tcPr>
            <w:tcW w:w="1248" w:type="pct"/>
          </w:tcPr>
          <w:p w14:paraId="1B48FAA0" w14:textId="78FD290D" w:rsidR="00DE2D31" w:rsidRPr="00740FCC" w:rsidRDefault="00903D31" w:rsidP="001A45A5">
            <w:pPr>
              <w:pStyle w:val="Tabletext"/>
              <w:suppressAutoHyphens/>
              <w:rPr>
                <w:sz w:val="22"/>
                <w:szCs w:val="22"/>
              </w:rPr>
            </w:pPr>
            <w:r>
              <w:rPr>
                <w:sz w:val="22"/>
                <w:szCs w:val="22"/>
              </w:rPr>
              <w:t>10</w:t>
            </w:r>
            <w:r w:rsidRPr="00740FCC">
              <w:rPr>
                <w:sz w:val="22"/>
                <w:szCs w:val="22"/>
              </w:rPr>
              <w:t xml:space="preserve"> </w:t>
            </w:r>
            <w:r w:rsidR="00DE2D31" w:rsidRPr="00740FCC">
              <w:rPr>
                <w:sz w:val="22"/>
                <w:szCs w:val="22"/>
              </w:rPr>
              <w:t>years (since June 2020 first-time licences are for 5 years)</w:t>
            </w:r>
          </w:p>
        </w:tc>
      </w:tr>
      <w:tr w:rsidR="00A17502" w:rsidRPr="00DE2D31" w14:paraId="4183BAB4" w14:textId="77777777" w:rsidTr="00F07E12">
        <w:tc>
          <w:tcPr>
            <w:tcW w:w="1323" w:type="pct"/>
          </w:tcPr>
          <w:p w14:paraId="3E13F0D2" w14:textId="110F260A" w:rsidR="00DE2D31" w:rsidRPr="00740FCC" w:rsidRDefault="00EC52D1" w:rsidP="001A45A5">
            <w:pPr>
              <w:pStyle w:val="Tabletext"/>
              <w:suppressAutoHyphens/>
              <w:rPr>
                <w:sz w:val="22"/>
                <w:szCs w:val="22"/>
              </w:rPr>
            </w:pPr>
            <w:r>
              <w:rPr>
                <w:sz w:val="22"/>
                <w:szCs w:val="22"/>
              </w:rPr>
              <w:t>Subsequent applica</w:t>
            </w:r>
            <w:r w:rsidR="00117061">
              <w:rPr>
                <w:sz w:val="22"/>
                <w:szCs w:val="22"/>
              </w:rPr>
              <w:t>tion</w:t>
            </w:r>
            <w:r w:rsidR="00DE2D31" w:rsidRPr="00740FCC">
              <w:rPr>
                <w:sz w:val="22"/>
                <w:szCs w:val="22"/>
              </w:rPr>
              <w:t xml:space="preserve"> after expiry or revocation</w:t>
            </w:r>
          </w:p>
        </w:tc>
        <w:tc>
          <w:tcPr>
            <w:tcW w:w="958" w:type="pct"/>
          </w:tcPr>
          <w:p w14:paraId="1E0A8AAC" w14:textId="77777777" w:rsidR="00DE2D31" w:rsidRPr="00740FCC" w:rsidRDefault="00DE2D31" w:rsidP="001A45A5">
            <w:pPr>
              <w:pStyle w:val="Tabletext"/>
              <w:suppressAutoHyphens/>
              <w:rPr>
                <w:sz w:val="22"/>
                <w:szCs w:val="22"/>
              </w:rPr>
            </w:pPr>
            <w:r w:rsidRPr="00740FCC">
              <w:rPr>
                <w:sz w:val="22"/>
                <w:szCs w:val="22"/>
              </w:rPr>
              <w:t xml:space="preserve">$241.50 </w:t>
            </w:r>
          </w:p>
        </w:tc>
        <w:tc>
          <w:tcPr>
            <w:tcW w:w="736" w:type="pct"/>
          </w:tcPr>
          <w:p w14:paraId="1576AEEB" w14:textId="77777777" w:rsidR="00DE2D31" w:rsidRPr="00740FCC" w:rsidRDefault="00DE2D31" w:rsidP="001A45A5">
            <w:pPr>
              <w:pStyle w:val="Tabletext"/>
              <w:suppressAutoHyphens/>
              <w:rPr>
                <w:sz w:val="22"/>
                <w:szCs w:val="22"/>
              </w:rPr>
            </w:pPr>
            <w:r w:rsidRPr="00740FCC">
              <w:rPr>
                <w:sz w:val="22"/>
                <w:szCs w:val="22"/>
              </w:rPr>
              <w:t xml:space="preserve">$236.25 </w:t>
            </w:r>
          </w:p>
        </w:tc>
        <w:tc>
          <w:tcPr>
            <w:tcW w:w="736" w:type="pct"/>
          </w:tcPr>
          <w:p w14:paraId="05213D53" w14:textId="77777777" w:rsidR="00DE2D31" w:rsidRPr="00740FCC" w:rsidRDefault="00DE2D31" w:rsidP="001A45A5">
            <w:pPr>
              <w:pStyle w:val="Tabletext"/>
              <w:suppressAutoHyphens/>
              <w:rPr>
                <w:sz w:val="22"/>
                <w:szCs w:val="22"/>
              </w:rPr>
            </w:pPr>
            <w:r w:rsidRPr="00740FCC">
              <w:rPr>
                <w:sz w:val="22"/>
                <w:szCs w:val="22"/>
              </w:rPr>
              <w:t>1 August 1999</w:t>
            </w:r>
          </w:p>
        </w:tc>
        <w:tc>
          <w:tcPr>
            <w:tcW w:w="1248" w:type="pct"/>
          </w:tcPr>
          <w:p w14:paraId="673A455C" w14:textId="231CD262" w:rsidR="00DE2D31" w:rsidRPr="00740FCC" w:rsidRDefault="00903D31" w:rsidP="001A45A5">
            <w:pPr>
              <w:pStyle w:val="Tabletext"/>
              <w:suppressAutoHyphens/>
              <w:rPr>
                <w:sz w:val="22"/>
                <w:szCs w:val="22"/>
              </w:rPr>
            </w:pPr>
            <w:r>
              <w:rPr>
                <w:sz w:val="22"/>
                <w:szCs w:val="22"/>
              </w:rPr>
              <w:t>10</w:t>
            </w:r>
            <w:r w:rsidRPr="00740FCC">
              <w:rPr>
                <w:sz w:val="22"/>
                <w:szCs w:val="22"/>
              </w:rPr>
              <w:t xml:space="preserve"> </w:t>
            </w:r>
            <w:r w:rsidR="00DE2D31" w:rsidRPr="00740FCC">
              <w:rPr>
                <w:sz w:val="22"/>
                <w:szCs w:val="22"/>
              </w:rPr>
              <w:t xml:space="preserve">years </w:t>
            </w:r>
            <w:r w:rsidR="00376012" w:rsidRPr="00740FCC">
              <w:rPr>
                <w:sz w:val="22"/>
                <w:szCs w:val="22"/>
              </w:rPr>
              <w:t>(since June 2020 a new licence after expiry or revocation is 5 years)</w:t>
            </w:r>
          </w:p>
        </w:tc>
      </w:tr>
      <w:tr w:rsidR="00A17502" w:rsidRPr="00DE2D31" w14:paraId="7B39F045" w14:textId="77777777" w:rsidTr="00F07E12">
        <w:trPr>
          <w:trHeight w:val="1134"/>
        </w:trPr>
        <w:tc>
          <w:tcPr>
            <w:tcW w:w="1323" w:type="pct"/>
          </w:tcPr>
          <w:p w14:paraId="759E74E3" w14:textId="412AE8C8" w:rsidR="00DE2D31" w:rsidRPr="00740FCC" w:rsidRDefault="00DE2D31" w:rsidP="001A45A5">
            <w:pPr>
              <w:pStyle w:val="Tabletext"/>
              <w:suppressAutoHyphens/>
              <w:rPr>
                <w:sz w:val="22"/>
                <w:szCs w:val="22"/>
              </w:rPr>
            </w:pPr>
            <w:r w:rsidRPr="00740FCC">
              <w:rPr>
                <w:sz w:val="22"/>
                <w:szCs w:val="22"/>
              </w:rPr>
              <w:t>Endorsements</w:t>
            </w:r>
            <w:r w:rsidRPr="00740FCC">
              <w:rPr>
                <w:rStyle w:val="FootnoteReference"/>
                <w:sz w:val="22"/>
                <w:szCs w:val="22"/>
              </w:rPr>
              <w:footnoteReference w:id="4"/>
            </w:r>
            <w:r w:rsidRPr="00740FCC">
              <w:rPr>
                <w:sz w:val="22"/>
                <w:szCs w:val="22"/>
              </w:rPr>
              <w:t>:</w:t>
            </w:r>
            <w:r w:rsidRPr="00740FCC">
              <w:rPr>
                <w:sz w:val="22"/>
                <w:szCs w:val="22"/>
              </w:rPr>
              <w:br/>
              <w:t xml:space="preserve">(1) Pistol </w:t>
            </w:r>
            <w:r w:rsidR="00D066C8">
              <w:rPr>
                <w:sz w:val="22"/>
                <w:szCs w:val="22"/>
              </w:rPr>
              <w:t>t</w:t>
            </w:r>
            <w:r w:rsidRPr="00740FCC">
              <w:rPr>
                <w:sz w:val="22"/>
                <w:szCs w:val="22"/>
              </w:rPr>
              <w:t xml:space="preserve">arget </w:t>
            </w:r>
            <w:r w:rsidR="00D066C8">
              <w:rPr>
                <w:sz w:val="22"/>
                <w:szCs w:val="22"/>
              </w:rPr>
              <w:t>s</w:t>
            </w:r>
            <w:r w:rsidRPr="00740FCC">
              <w:rPr>
                <w:sz w:val="22"/>
                <w:szCs w:val="22"/>
              </w:rPr>
              <w:t>hooting (2) Bona fide collector (3) Heirloom/</w:t>
            </w:r>
            <w:r w:rsidR="00D066C8">
              <w:rPr>
                <w:sz w:val="22"/>
                <w:szCs w:val="22"/>
              </w:rPr>
              <w:t>m</w:t>
            </w:r>
            <w:r w:rsidRPr="00740FCC">
              <w:rPr>
                <w:sz w:val="22"/>
                <w:szCs w:val="22"/>
              </w:rPr>
              <w:t>emento (4) Museum director/curator (5) Broadcaster/</w:t>
            </w:r>
            <w:r w:rsidR="00D066C8">
              <w:rPr>
                <w:sz w:val="22"/>
                <w:szCs w:val="22"/>
              </w:rPr>
              <w:t>t</w:t>
            </w:r>
            <w:r w:rsidRPr="00740FCC">
              <w:rPr>
                <w:sz w:val="22"/>
                <w:szCs w:val="22"/>
              </w:rPr>
              <w:t>heatrical</w:t>
            </w:r>
          </w:p>
        </w:tc>
        <w:tc>
          <w:tcPr>
            <w:tcW w:w="958" w:type="pct"/>
          </w:tcPr>
          <w:p w14:paraId="5AF71F13" w14:textId="77777777" w:rsidR="00DE2D31" w:rsidRPr="00740FCC" w:rsidRDefault="00DE2D31" w:rsidP="001A45A5">
            <w:pPr>
              <w:pStyle w:val="Tabletext"/>
              <w:suppressAutoHyphens/>
              <w:rPr>
                <w:sz w:val="22"/>
                <w:szCs w:val="22"/>
              </w:rPr>
            </w:pPr>
            <w:r w:rsidRPr="00740FCC">
              <w:rPr>
                <w:sz w:val="22"/>
                <w:szCs w:val="22"/>
              </w:rPr>
              <w:t xml:space="preserve">$204.00 for one or more endorsements </w:t>
            </w:r>
          </w:p>
        </w:tc>
        <w:tc>
          <w:tcPr>
            <w:tcW w:w="736" w:type="pct"/>
          </w:tcPr>
          <w:p w14:paraId="55700A6C" w14:textId="77777777" w:rsidR="00DE2D31" w:rsidRPr="00740FCC" w:rsidRDefault="00DE2D31" w:rsidP="001A45A5">
            <w:pPr>
              <w:pStyle w:val="Tabletext"/>
              <w:suppressAutoHyphens/>
              <w:rPr>
                <w:sz w:val="22"/>
                <w:szCs w:val="22"/>
              </w:rPr>
            </w:pPr>
            <w:r w:rsidRPr="00740FCC">
              <w:rPr>
                <w:sz w:val="22"/>
                <w:szCs w:val="22"/>
              </w:rPr>
              <w:t>$200.00</w:t>
            </w:r>
          </w:p>
        </w:tc>
        <w:tc>
          <w:tcPr>
            <w:tcW w:w="736" w:type="pct"/>
          </w:tcPr>
          <w:p w14:paraId="464CA800" w14:textId="77777777" w:rsidR="00DE2D31" w:rsidRPr="00740FCC" w:rsidRDefault="00DE2D31" w:rsidP="001A45A5">
            <w:pPr>
              <w:pStyle w:val="Tabletext"/>
              <w:suppressAutoHyphens/>
              <w:rPr>
                <w:sz w:val="22"/>
                <w:szCs w:val="22"/>
              </w:rPr>
            </w:pPr>
            <w:r w:rsidRPr="00740FCC">
              <w:rPr>
                <w:sz w:val="22"/>
                <w:szCs w:val="22"/>
              </w:rPr>
              <w:t>7 December 1992</w:t>
            </w:r>
          </w:p>
        </w:tc>
        <w:tc>
          <w:tcPr>
            <w:tcW w:w="1248" w:type="pct"/>
          </w:tcPr>
          <w:p w14:paraId="05D5EEE1" w14:textId="77777777" w:rsidR="00DE2D31" w:rsidRPr="00740FCC" w:rsidRDefault="00DE2D31" w:rsidP="001A45A5">
            <w:pPr>
              <w:pStyle w:val="Tabletext"/>
              <w:suppressAutoHyphens/>
              <w:rPr>
                <w:sz w:val="22"/>
                <w:szCs w:val="22"/>
              </w:rPr>
            </w:pPr>
            <w:r w:rsidRPr="00740FCC">
              <w:rPr>
                <w:sz w:val="22"/>
                <w:szCs w:val="22"/>
              </w:rPr>
              <w:t>For the duration of the firearms licence (maximum 10 years)</w:t>
            </w:r>
          </w:p>
        </w:tc>
      </w:tr>
      <w:tr w:rsidR="00A17502" w:rsidRPr="00DE2D31" w14:paraId="11866EB1" w14:textId="77777777" w:rsidTr="00F07E12">
        <w:tc>
          <w:tcPr>
            <w:tcW w:w="1323" w:type="pct"/>
          </w:tcPr>
          <w:p w14:paraId="78C392A8" w14:textId="77777777" w:rsidR="00DE2D31" w:rsidRPr="00F07E12" w:rsidRDefault="00DE2D31" w:rsidP="001A45A5">
            <w:pPr>
              <w:pStyle w:val="Tabletext"/>
              <w:suppressAutoHyphens/>
              <w:rPr>
                <w:sz w:val="22"/>
                <w:szCs w:val="22"/>
              </w:rPr>
            </w:pPr>
            <w:r w:rsidRPr="00F07E12">
              <w:rPr>
                <w:sz w:val="22"/>
                <w:szCs w:val="22"/>
              </w:rPr>
              <w:t>Dealer employee (for arms items requiring an endorsement on their firearms licence)</w:t>
            </w:r>
          </w:p>
        </w:tc>
        <w:tc>
          <w:tcPr>
            <w:tcW w:w="958" w:type="pct"/>
          </w:tcPr>
          <w:p w14:paraId="01DE2029" w14:textId="77777777" w:rsidR="00DE2D31" w:rsidRPr="00F07E12" w:rsidRDefault="00DE2D31" w:rsidP="001A45A5">
            <w:pPr>
              <w:pStyle w:val="Tabletext"/>
              <w:suppressAutoHyphens/>
              <w:rPr>
                <w:sz w:val="22"/>
                <w:szCs w:val="22"/>
              </w:rPr>
            </w:pPr>
            <w:r w:rsidRPr="00F07E12">
              <w:rPr>
                <w:sz w:val="22"/>
                <w:szCs w:val="22"/>
              </w:rPr>
              <w:t xml:space="preserve">$204.00 for one or more endorsements </w:t>
            </w:r>
          </w:p>
        </w:tc>
        <w:tc>
          <w:tcPr>
            <w:tcW w:w="736" w:type="pct"/>
          </w:tcPr>
          <w:p w14:paraId="41847260" w14:textId="77777777" w:rsidR="00DE2D31" w:rsidRPr="00F07E12" w:rsidRDefault="00DE2D31" w:rsidP="001A45A5">
            <w:pPr>
              <w:pStyle w:val="Tabletext"/>
              <w:suppressAutoHyphens/>
              <w:rPr>
                <w:sz w:val="22"/>
                <w:szCs w:val="22"/>
              </w:rPr>
            </w:pPr>
            <w:r w:rsidRPr="00F07E12">
              <w:rPr>
                <w:sz w:val="22"/>
                <w:szCs w:val="22"/>
              </w:rPr>
              <w:t xml:space="preserve">$200.00 </w:t>
            </w:r>
          </w:p>
        </w:tc>
        <w:tc>
          <w:tcPr>
            <w:tcW w:w="736" w:type="pct"/>
          </w:tcPr>
          <w:p w14:paraId="41B43588" w14:textId="21393F3B" w:rsidR="00DE2D31" w:rsidRPr="00F07E12" w:rsidRDefault="00DE2D31" w:rsidP="001A45A5">
            <w:pPr>
              <w:pStyle w:val="Tabletext"/>
              <w:suppressAutoHyphens/>
              <w:rPr>
                <w:sz w:val="22"/>
                <w:szCs w:val="22"/>
              </w:rPr>
            </w:pPr>
            <w:r w:rsidRPr="00F07E12">
              <w:rPr>
                <w:sz w:val="22"/>
                <w:szCs w:val="22"/>
              </w:rPr>
              <w:t>7 December 1992</w:t>
            </w:r>
          </w:p>
        </w:tc>
        <w:tc>
          <w:tcPr>
            <w:tcW w:w="1248" w:type="pct"/>
          </w:tcPr>
          <w:p w14:paraId="39767C2C" w14:textId="77777777" w:rsidR="00DE2D31" w:rsidRPr="00F07E12" w:rsidRDefault="00DE2D31" w:rsidP="001A45A5">
            <w:pPr>
              <w:pStyle w:val="Tabletext"/>
              <w:suppressAutoHyphens/>
              <w:rPr>
                <w:sz w:val="22"/>
                <w:szCs w:val="22"/>
              </w:rPr>
            </w:pPr>
            <w:r w:rsidRPr="00F07E12">
              <w:rPr>
                <w:sz w:val="22"/>
                <w:szCs w:val="22"/>
              </w:rPr>
              <w:t>One year (if the dealer licence remains valid)</w:t>
            </w:r>
          </w:p>
        </w:tc>
      </w:tr>
      <w:tr w:rsidR="00A17502" w:rsidRPr="00DE2D31" w14:paraId="0FBC72DB" w14:textId="77777777" w:rsidTr="00F07E12">
        <w:tc>
          <w:tcPr>
            <w:tcW w:w="1323" w:type="pct"/>
          </w:tcPr>
          <w:p w14:paraId="6D513372" w14:textId="77777777" w:rsidR="00DE2D31" w:rsidRPr="00F07E12" w:rsidRDefault="00DE2D31" w:rsidP="001A45A5">
            <w:pPr>
              <w:pStyle w:val="Tabletext"/>
              <w:suppressAutoHyphens/>
              <w:rPr>
                <w:sz w:val="22"/>
                <w:szCs w:val="22"/>
              </w:rPr>
            </w:pPr>
            <w:r w:rsidRPr="00F07E12">
              <w:rPr>
                <w:sz w:val="22"/>
                <w:szCs w:val="22"/>
              </w:rPr>
              <w:t>Endorsement use of prohibited firearm for pest control</w:t>
            </w:r>
          </w:p>
        </w:tc>
        <w:tc>
          <w:tcPr>
            <w:tcW w:w="958" w:type="pct"/>
          </w:tcPr>
          <w:p w14:paraId="5F2F90A0" w14:textId="77777777" w:rsidR="00DE2D31" w:rsidRPr="00F07E12" w:rsidRDefault="00DE2D31" w:rsidP="001A45A5">
            <w:pPr>
              <w:pStyle w:val="Tabletext"/>
              <w:suppressAutoHyphens/>
              <w:rPr>
                <w:sz w:val="22"/>
                <w:szCs w:val="22"/>
              </w:rPr>
            </w:pPr>
            <w:r w:rsidRPr="00F07E12">
              <w:rPr>
                <w:sz w:val="22"/>
                <w:szCs w:val="22"/>
              </w:rPr>
              <w:t xml:space="preserve">$204.00 for one or more endorsements </w:t>
            </w:r>
          </w:p>
        </w:tc>
        <w:tc>
          <w:tcPr>
            <w:tcW w:w="736" w:type="pct"/>
          </w:tcPr>
          <w:p w14:paraId="3ECC3FD6" w14:textId="77777777" w:rsidR="00DE2D31" w:rsidRPr="00F07E12" w:rsidRDefault="00DE2D31" w:rsidP="001A45A5">
            <w:pPr>
              <w:pStyle w:val="Tabletext"/>
              <w:suppressAutoHyphens/>
              <w:rPr>
                <w:sz w:val="22"/>
                <w:szCs w:val="22"/>
              </w:rPr>
            </w:pPr>
            <w:r w:rsidRPr="00F07E12">
              <w:rPr>
                <w:sz w:val="22"/>
                <w:szCs w:val="22"/>
              </w:rPr>
              <w:t>$200.00</w:t>
            </w:r>
          </w:p>
        </w:tc>
        <w:tc>
          <w:tcPr>
            <w:tcW w:w="736" w:type="pct"/>
          </w:tcPr>
          <w:p w14:paraId="3CB9DC4B" w14:textId="77777777" w:rsidR="00DE2D31" w:rsidRPr="00F07E12" w:rsidRDefault="00DE2D31" w:rsidP="001A45A5">
            <w:pPr>
              <w:pStyle w:val="Tabletext"/>
              <w:suppressAutoHyphens/>
              <w:rPr>
                <w:sz w:val="22"/>
                <w:szCs w:val="22"/>
              </w:rPr>
            </w:pPr>
            <w:r w:rsidRPr="00F07E12">
              <w:rPr>
                <w:sz w:val="22"/>
                <w:szCs w:val="22"/>
              </w:rPr>
              <w:t>7 December 1992</w:t>
            </w:r>
          </w:p>
        </w:tc>
        <w:tc>
          <w:tcPr>
            <w:tcW w:w="1248" w:type="pct"/>
          </w:tcPr>
          <w:p w14:paraId="41450422" w14:textId="77777777" w:rsidR="00DE2D31" w:rsidRPr="00F07E12" w:rsidRDefault="00DE2D31" w:rsidP="001A45A5">
            <w:pPr>
              <w:pStyle w:val="Tabletext"/>
              <w:suppressAutoHyphens/>
              <w:rPr>
                <w:sz w:val="22"/>
                <w:szCs w:val="22"/>
              </w:rPr>
            </w:pPr>
            <w:r w:rsidRPr="00F07E12">
              <w:rPr>
                <w:sz w:val="22"/>
                <w:szCs w:val="22"/>
              </w:rPr>
              <w:t>For 2.5 years</w:t>
            </w:r>
          </w:p>
        </w:tc>
      </w:tr>
      <w:tr w:rsidR="00A17502" w:rsidRPr="00DE2D31" w14:paraId="2C68AD23" w14:textId="77777777" w:rsidTr="00F07E12">
        <w:tc>
          <w:tcPr>
            <w:tcW w:w="1323" w:type="pct"/>
          </w:tcPr>
          <w:p w14:paraId="4B8F019E" w14:textId="77777777" w:rsidR="00DE2D31" w:rsidRPr="00F07E12" w:rsidRDefault="00DE2D31" w:rsidP="001A45A5">
            <w:pPr>
              <w:pStyle w:val="Tabletext"/>
              <w:suppressAutoHyphens/>
              <w:rPr>
                <w:sz w:val="22"/>
                <w:szCs w:val="22"/>
              </w:rPr>
            </w:pPr>
            <w:r w:rsidRPr="00F07E12">
              <w:rPr>
                <w:sz w:val="22"/>
                <w:szCs w:val="22"/>
              </w:rPr>
              <w:t>Visitor licence</w:t>
            </w:r>
            <w:r w:rsidRPr="00F07E12">
              <w:rPr>
                <w:sz w:val="22"/>
                <w:szCs w:val="22"/>
              </w:rPr>
              <w:br/>
            </w:r>
          </w:p>
        </w:tc>
        <w:tc>
          <w:tcPr>
            <w:tcW w:w="958" w:type="pct"/>
          </w:tcPr>
          <w:p w14:paraId="483DDDDE" w14:textId="7AC9CB49" w:rsidR="00DE2D31" w:rsidRPr="00F07E12" w:rsidRDefault="00DE2D31" w:rsidP="001A45A5">
            <w:pPr>
              <w:pStyle w:val="Tabletext"/>
              <w:suppressAutoHyphens/>
              <w:rPr>
                <w:sz w:val="22"/>
                <w:szCs w:val="22"/>
              </w:rPr>
            </w:pPr>
            <w:r w:rsidRPr="00F07E12">
              <w:rPr>
                <w:sz w:val="22"/>
                <w:szCs w:val="22"/>
              </w:rPr>
              <w:t>$25.00 (unchanged</w:t>
            </w:r>
            <w:r w:rsidR="00025F54">
              <w:rPr>
                <w:rStyle w:val="FootnoteReference"/>
                <w:sz w:val="22"/>
                <w:szCs w:val="22"/>
              </w:rPr>
              <w:footnoteReference w:id="5"/>
            </w:r>
            <w:r w:rsidRPr="00F07E12">
              <w:rPr>
                <w:sz w:val="22"/>
                <w:szCs w:val="22"/>
              </w:rPr>
              <w:t>)</w:t>
            </w:r>
          </w:p>
        </w:tc>
        <w:tc>
          <w:tcPr>
            <w:tcW w:w="736" w:type="pct"/>
          </w:tcPr>
          <w:p w14:paraId="087574D4" w14:textId="77777777" w:rsidR="00DE2D31" w:rsidRPr="00F07E12" w:rsidRDefault="00DE2D31" w:rsidP="001A45A5">
            <w:pPr>
              <w:pStyle w:val="Tabletext"/>
              <w:suppressAutoHyphens/>
              <w:rPr>
                <w:sz w:val="22"/>
                <w:szCs w:val="22"/>
              </w:rPr>
            </w:pPr>
            <w:r w:rsidRPr="00F07E12">
              <w:rPr>
                <w:sz w:val="22"/>
                <w:szCs w:val="22"/>
              </w:rPr>
              <w:t xml:space="preserve">$25.00 </w:t>
            </w:r>
          </w:p>
        </w:tc>
        <w:tc>
          <w:tcPr>
            <w:tcW w:w="736" w:type="pct"/>
          </w:tcPr>
          <w:p w14:paraId="1D0FA110" w14:textId="77777777" w:rsidR="00DE2D31" w:rsidRPr="00F07E12" w:rsidRDefault="00DE2D31" w:rsidP="001A45A5">
            <w:pPr>
              <w:pStyle w:val="Tabletext"/>
              <w:suppressAutoHyphens/>
              <w:rPr>
                <w:sz w:val="22"/>
                <w:szCs w:val="22"/>
              </w:rPr>
            </w:pPr>
            <w:r w:rsidRPr="00F07E12">
              <w:rPr>
                <w:sz w:val="22"/>
                <w:szCs w:val="22"/>
              </w:rPr>
              <w:t>7 December 1992</w:t>
            </w:r>
          </w:p>
        </w:tc>
        <w:tc>
          <w:tcPr>
            <w:tcW w:w="1248" w:type="pct"/>
          </w:tcPr>
          <w:p w14:paraId="7BA2B78E" w14:textId="77777777" w:rsidR="00DE2D31" w:rsidRPr="00F07E12" w:rsidRDefault="00DE2D31" w:rsidP="001A45A5">
            <w:pPr>
              <w:pStyle w:val="Tabletext"/>
              <w:suppressAutoHyphens/>
              <w:rPr>
                <w:sz w:val="22"/>
                <w:szCs w:val="22"/>
              </w:rPr>
            </w:pPr>
            <w:r w:rsidRPr="00F07E12">
              <w:rPr>
                <w:sz w:val="22"/>
                <w:szCs w:val="22"/>
              </w:rPr>
              <w:t>Up to 12 months</w:t>
            </w:r>
          </w:p>
        </w:tc>
      </w:tr>
      <w:tr w:rsidR="00A17502" w:rsidRPr="00DE2D31" w14:paraId="69A3C725" w14:textId="77777777" w:rsidTr="00F07E12">
        <w:tc>
          <w:tcPr>
            <w:tcW w:w="1323" w:type="pct"/>
          </w:tcPr>
          <w:p w14:paraId="46C6D694" w14:textId="77777777" w:rsidR="00DE2D31" w:rsidRPr="00F07E12" w:rsidRDefault="00DE2D31" w:rsidP="001A45A5">
            <w:pPr>
              <w:pStyle w:val="Tabletext"/>
              <w:suppressAutoHyphens/>
              <w:rPr>
                <w:sz w:val="22"/>
                <w:szCs w:val="22"/>
              </w:rPr>
            </w:pPr>
            <w:r w:rsidRPr="00F07E12">
              <w:rPr>
                <w:sz w:val="22"/>
                <w:szCs w:val="22"/>
              </w:rPr>
              <w:t>Dealer’s licence</w:t>
            </w:r>
          </w:p>
        </w:tc>
        <w:tc>
          <w:tcPr>
            <w:tcW w:w="958" w:type="pct"/>
          </w:tcPr>
          <w:p w14:paraId="5522D4D0" w14:textId="77777777" w:rsidR="00DE2D31" w:rsidRPr="00F07E12" w:rsidRDefault="00DE2D31" w:rsidP="001A45A5">
            <w:pPr>
              <w:pStyle w:val="Tabletext"/>
              <w:suppressAutoHyphens/>
              <w:rPr>
                <w:sz w:val="22"/>
                <w:szCs w:val="22"/>
              </w:rPr>
            </w:pPr>
            <w:r w:rsidRPr="00F07E12">
              <w:rPr>
                <w:sz w:val="22"/>
                <w:szCs w:val="22"/>
              </w:rPr>
              <w:t xml:space="preserve">$204.00 </w:t>
            </w:r>
          </w:p>
        </w:tc>
        <w:tc>
          <w:tcPr>
            <w:tcW w:w="736" w:type="pct"/>
          </w:tcPr>
          <w:p w14:paraId="344B22BA" w14:textId="77777777" w:rsidR="00DE2D31" w:rsidRPr="00F07E12" w:rsidRDefault="00DE2D31" w:rsidP="001A45A5">
            <w:pPr>
              <w:pStyle w:val="Tabletext"/>
              <w:suppressAutoHyphens/>
              <w:rPr>
                <w:sz w:val="22"/>
                <w:szCs w:val="22"/>
              </w:rPr>
            </w:pPr>
            <w:r w:rsidRPr="00F07E12">
              <w:rPr>
                <w:sz w:val="22"/>
                <w:szCs w:val="22"/>
              </w:rPr>
              <w:t>$200.00</w:t>
            </w:r>
          </w:p>
        </w:tc>
        <w:tc>
          <w:tcPr>
            <w:tcW w:w="736" w:type="pct"/>
          </w:tcPr>
          <w:p w14:paraId="41801A61" w14:textId="77777777" w:rsidR="00DE2D31" w:rsidRPr="00F07E12" w:rsidRDefault="00DE2D31" w:rsidP="001A45A5">
            <w:pPr>
              <w:pStyle w:val="Tabletext"/>
              <w:suppressAutoHyphens/>
              <w:rPr>
                <w:sz w:val="22"/>
                <w:szCs w:val="22"/>
              </w:rPr>
            </w:pPr>
            <w:r w:rsidRPr="00F07E12">
              <w:rPr>
                <w:sz w:val="22"/>
                <w:szCs w:val="22"/>
              </w:rPr>
              <w:t>7 December 1992</w:t>
            </w:r>
          </w:p>
        </w:tc>
        <w:tc>
          <w:tcPr>
            <w:tcW w:w="1248" w:type="pct"/>
          </w:tcPr>
          <w:p w14:paraId="6A80C8C9" w14:textId="77777777" w:rsidR="00DE2D31" w:rsidRPr="00F07E12" w:rsidRDefault="00DE2D31" w:rsidP="001A45A5">
            <w:pPr>
              <w:pStyle w:val="Tabletext"/>
              <w:suppressAutoHyphens/>
              <w:rPr>
                <w:sz w:val="22"/>
                <w:szCs w:val="22"/>
              </w:rPr>
            </w:pPr>
            <w:r w:rsidRPr="00F07E12">
              <w:rPr>
                <w:sz w:val="22"/>
                <w:szCs w:val="22"/>
              </w:rPr>
              <w:t>12 months</w:t>
            </w:r>
          </w:p>
        </w:tc>
      </w:tr>
      <w:tr w:rsidR="00A17502" w:rsidRPr="00DE2D31" w14:paraId="00380CA9" w14:textId="77777777" w:rsidTr="00F07E12">
        <w:tc>
          <w:tcPr>
            <w:tcW w:w="1323" w:type="pct"/>
          </w:tcPr>
          <w:p w14:paraId="4B1BC782" w14:textId="45FA5E7D" w:rsidR="00DE2D31" w:rsidRPr="00F07E12" w:rsidRDefault="00DE2D31" w:rsidP="001A45A5">
            <w:pPr>
              <w:pStyle w:val="Tabletext"/>
              <w:suppressAutoHyphens/>
              <w:rPr>
                <w:sz w:val="22"/>
                <w:szCs w:val="22"/>
              </w:rPr>
            </w:pPr>
            <w:r w:rsidRPr="00F07E12">
              <w:rPr>
                <w:sz w:val="22"/>
                <w:szCs w:val="22"/>
              </w:rPr>
              <w:t xml:space="preserve">Consent for </w:t>
            </w:r>
            <w:r w:rsidR="00D066C8">
              <w:rPr>
                <w:sz w:val="22"/>
                <w:szCs w:val="22"/>
              </w:rPr>
              <w:t>g</w:t>
            </w:r>
            <w:r w:rsidRPr="00F07E12">
              <w:rPr>
                <w:sz w:val="22"/>
                <w:szCs w:val="22"/>
              </w:rPr>
              <w:t xml:space="preserve">un </w:t>
            </w:r>
            <w:r w:rsidR="00D066C8">
              <w:rPr>
                <w:sz w:val="22"/>
                <w:szCs w:val="22"/>
              </w:rPr>
              <w:t>s</w:t>
            </w:r>
            <w:r w:rsidRPr="00F07E12">
              <w:rPr>
                <w:sz w:val="22"/>
                <w:szCs w:val="22"/>
              </w:rPr>
              <w:t>how</w:t>
            </w:r>
          </w:p>
        </w:tc>
        <w:tc>
          <w:tcPr>
            <w:tcW w:w="958" w:type="pct"/>
          </w:tcPr>
          <w:p w14:paraId="03C1A3BE" w14:textId="7915AF71" w:rsidR="00DE2D31" w:rsidRPr="00F07E12" w:rsidRDefault="00DE2D31" w:rsidP="001A45A5">
            <w:pPr>
              <w:pStyle w:val="Tabletext"/>
              <w:suppressAutoHyphens/>
              <w:rPr>
                <w:sz w:val="22"/>
                <w:szCs w:val="22"/>
              </w:rPr>
            </w:pPr>
            <w:r w:rsidRPr="00F07E12">
              <w:rPr>
                <w:sz w:val="22"/>
                <w:szCs w:val="22"/>
              </w:rPr>
              <w:t>$50.00 (unchanged</w:t>
            </w:r>
            <w:r w:rsidR="00025F54">
              <w:rPr>
                <w:rStyle w:val="FootnoteReference"/>
                <w:sz w:val="22"/>
                <w:szCs w:val="22"/>
              </w:rPr>
              <w:footnoteReference w:id="6"/>
            </w:r>
            <w:r w:rsidRPr="00F07E12">
              <w:rPr>
                <w:sz w:val="22"/>
                <w:szCs w:val="22"/>
              </w:rPr>
              <w:t>)</w:t>
            </w:r>
          </w:p>
        </w:tc>
        <w:tc>
          <w:tcPr>
            <w:tcW w:w="736" w:type="pct"/>
          </w:tcPr>
          <w:p w14:paraId="36B35783" w14:textId="77777777" w:rsidR="00DE2D31" w:rsidRPr="00F07E12" w:rsidRDefault="00DE2D31" w:rsidP="001A45A5">
            <w:pPr>
              <w:pStyle w:val="Tabletext"/>
              <w:suppressAutoHyphens/>
              <w:rPr>
                <w:sz w:val="22"/>
                <w:szCs w:val="22"/>
              </w:rPr>
            </w:pPr>
            <w:r w:rsidRPr="00F07E12">
              <w:rPr>
                <w:sz w:val="22"/>
                <w:szCs w:val="22"/>
              </w:rPr>
              <w:t>$50.00</w:t>
            </w:r>
          </w:p>
        </w:tc>
        <w:tc>
          <w:tcPr>
            <w:tcW w:w="736" w:type="pct"/>
          </w:tcPr>
          <w:p w14:paraId="19310BDE" w14:textId="77777777" w:rsidR="00DE2D31" w:rsidRPr="00F07E12" w:rsidRDefault="00DE2D31" w:rsidP="001A45A5">
            <w:pPr>
              <w:pStyle w:val="Tabletext"/>
              <w:suppressAutoHyphens/>
              <w:rPr>
                <w:sz w:val="22"/>
                <w:szCs w:val="22"/>
              </w:rPr>
            </w:pPr>
            <w:r w:rsidRPr="00F07E12">
              <w:rPr>
                <w:sz w:val="22"/>
                <w:szCs w:val="22"/>
              </w:rPr>
              <w:t>1 February 1999</w:t>
            </w:r>
          </w:p>
        </w:tc>
        <w:tc>
          <w:tcPr>
            <w:tcW w:w="1248" w:type="pct"/>
          </w:tcPr>
          <w:p w14:paraId="09A0FDDF" w14:textId="4408E04C" w:rsidR="00DE2D31" w:rsidRPr="00F07E12" w:rsidRDefault="00DE2D31" w:rsidP="001A45A5">
            <w:pPr>
              <w:pStyle w:val="Tabletext"/>
              <w:suppressAutoHyphens/>
              <w:rPr>
                <w:sz w:val="22"/>
                <w:szCs w:val="22"/>
              </w:rPr>
            </w:pPr>
            <w:r w:rsidRPr="00F07E12">
              <w:rPr>
                <w:sz w:val="22"/>
                <w:szCs w:val="22"/>
              </w:rPr>
              <w:t xml:space="preserve">Up to </w:t>
            </w:r>
            <w:r w:rsidR="007862C3">
              <w:rPr>
                <w:sz w:val="22"/>
                <w:szCs w:val="22"/>
              </w:rPr>
              <w:t>5</w:t>
            </w:r>
            <w:r w:rsidRPr="00F07E12">
              <w:rPr>
                <w:sz w:val="22"/>
                <w:szCs w:val="22"/>
              </w:rPr>
              <w:t xml:space="preserve"> days</w:t>
            </w:r>
          </w:p>
        </w:tc>
      </w:tr>
      <w:tr w:rsidR="00A17502" w:rsidRPr="00DE2D31" w14:paraId="6102A9EE" w14:textId="77777777" w:rsidTr="00F07E12">
        <w:trPr>
          <w:trHeight w:val="77"/>
        </w:trPr>
        <w:tc>
          <w:tcPr>
            <w:tcW w:w="1323" w:type="pct"/>
          </w:tcPr>
          <w:p w14:paraId="014A6F2A" w14:textId="77777777" w:rsidR="00DE2D31" w:rsidRPr="00F07E12" w:rsidRDefault="00DE2D31" w:rsidP="001A45A5">
            <w:pPr>
              <w:pStyle w:val="Tabletext"/>
              <w:suppressAutoHyphens/>
              <w:rPr>
                <w:sz w:val="22"/>
                <w:szCs w:val="22"/>
              </w:rPr>
            </w:pPr>
            <w:r w:rsidRPr="00F07E12">
              <w:rPr>
                <w:sz w:val="22"/>
                <w:szCs w:val="22"/>
              </w:rPr>
              <w:t xml:space="preserve">Replacement licence </w:t>
            </w:r>
          </w:p>
        </w:tc>
        <w:tc>
          <w:tcPr>
            <w:tcW w:w="958" w:type="pct"/>
          </w:tcPr>
          <w:p w14:paraId="1F97417A" w14:textId="4C74FD5A" w:rsidR="00DE2D31" w:rsidRPr="00F07E12" w:rsidRDefault="00DE2D31" w:rsidP="001A45A5">
            <w:pPr>
              <w:pStyle w:val="Tabletext"/>
              <w:suppressAutoHyphens/>
              <w:rPr>
                <w:sz w:val="22"/>
                <w:szCs w:val="22"/>
              </w:rPr>
            </w:pPr>
            <w:r w:rsidRPr="00F07E12">
              <w:rPr>
                <w:sz w:val="22"/>
                <w:szCs w:val="22"/>
              </w:rPr>
              <w:t>$25.00 (unchanged</w:t>
            </w:r>
            <w:r w:rsidR="00025F54">
              <w:rPr>
                <w:rStyle w:val="FootnoteReference"/>
                <w:sz w:val="22"/>
                <w:szCs w:val="22"/>
              </w:rPr>
              <w:footnoteReference w:id="7"/>
            </w:r>
            <w:r w:rsidRPr="00F07E12">
              <w:rPr>
                <w:sz w:val="22"/>
                <w:szCs w:val="22"/>
              </w:rPr>
              <w:t>)</w:t>
            </w:r>
          </w:p>
        </w:tc>
        <w:tc>
          <w:tcPr>
            <w:tcW w:w="736" w:type="pct"/>
          </w:tcPr>
          <w:p w14:paraId="08B7B569" w14:textId="77777777" w:rsidR="00DE2D31" w:rsidRPr="00F07E12" w:rsidRDefault="00DE2D31" w:rsidP="001A45A5">
            <w:pPr>
              <w:pStyle w:val="Tabletext"/>
              <w:suppressAutoHyphens/>
              <w:rPr>
                <w:sz w:val="22"/>
                <w:szCs w:val="22"/>
              </w:rPr>
            </w:pPr>
            <w:r w:rsidRPr="00F07E12">
              <w:rPr>
                <w:sz w:val="22"/>
                <w:szCs w:val="22"/>
              </w:rPr>
              <w:t xml:space="preserve">$25.00 </w:t>
            </w:r>
          </w:p>
        </w:tc>
        <w:tc>
          <w:tcPr>
            <w:tcW w:w="736" w:type="pct"/>
          </w:tcPr>
          <w:p w14:paraId="0AB72BE7" w14:textId="77777777" w:rsidR="00DE2D31" w:rsidRPr="00F07E12" w:rsidRDefault="00DE2D31" w:rsidP="001A45A5">
            <w:pPr>
              <w:pStyle w:val="Tabletext"/>
              <w:suppressAutoHyphens/>
              <w:rPr>
                <w:sz w:val="22"/>
                <w:szCs w:val="22"/>
              </w:rPr>
            </w:pPr>
            <w:r w:rsidRPr="00F07E12">
              <w:rPr>
                <w:sz w:val="22"/>
                <w:szCs w:val="22"/>
              </w:rPr>
              <w:t>1 February</w:t>
            </w:r>
          </w:p>
          <w:p w14:paraId="301BFD95" w14:textId="77777777" w:rsidR="00DE2D31" w:rsidRPr="00F07E12" w:rsidRDefault="00DE2D31" w:rsidP="001A45A5">
            <w:pPr>
              <w:pStyle w:val="Tabletext"/>
              <w:suppressAutoHyphens/>
              <w:rPr>
                <w:sz w:val="22"/>
                <w:szCs w:val="22"/>
              </w:rPr>
            </w:pPr>
            <w:r w:rsidRPr="00F07E12">
              <w:rPr>
                <w:sz w:val="22"/>
                <w:szCs w:val="22"/>
              </w:rPr>
              <w:t>1999</w:t>
            </w:r>
          </w:p>
        </w:tc>
        <w:tc>
          <w:tcPr>
            <w:tcW w:w="1248" w:type="pct"/>
          </w:tcPr>
          <w:p w14:paraId="3CDC0D9A" w14:textId="77777777" w:rsidR="00DE2D31" w:rsidRPr="00F07E12" w:rsidRDefault="00DE2D31" w:rsidP="001A45A5">
            <w:pPr>
              <w:pStyle w:val="Tabletext"/>
              <w:suppressAutoHyphens/>
              <w:rPr>
                <w:sz w:val="22"/>
                <w:szCs w:val="22"/>
              </w:rPr>
            </w:pPr>
            <w:r w:rsidRPr="00F07E12">
              <w:rPr>
                <w:sz w:val="22"/>
                <w:szCs w:val="22"/>
              </w:rPr>
              <w:t>Expiry at date of original</w:t>
            </w:r>
          </w:p>
        </w:tc>
      </w:tr>
    </w:tbl>
    <w:p w14:paraId="1EBB6A27" w14:textId="0F38D18C" w:rsidR="0017158D" w:rsidRDefault="00F12ECF" w:rsidP="00E408AA">
      <w:pPr>
        <w:pStyle w:val="H3"/>
      </w:pPr>
      <w:bookmarkStart w:id="21" w:name="_Toc120801960"/>
      <w:r>
        <w:lastRenderedPageBreak/>
        <w:t>Services provided without a fee</w:t>
      </w:r>
      <w:bookmarkEnd w:id="21"/>
    </w:p>
    <w:p w14:paraId="16E41956" w14:textId="760A5B75" w:rsidR="0017158D" w:rsidRDefault="0017158D" w:rsidP="0017158D">
      <w:pPr>
        <w:pStyle w:val="Bulletintro"/>
      </w:pPr>
      <w:r>
        <w:t>There is no fee set to process the following</w:t>
      </w:r>
      <w:r w:rsidR="00D420FF">
        <w:t>:</w:t>
      </w:r>
    </w:p>
    <w:p w14:paraId="47ACB070" w14:textId="4B06E5CE" w:rsidR="0017158D" w:rsidRPr="00AD0E7A" w:rsidRDefault="00D420FF" w:rsidP="00391C9B">
      <w:pPr>
        <w:pStyle w:val="Bullets"/>
      </w:pPr>
      <w:r>
        <w:t>a</w:t>
      </w:r>
      <w:r w:rsidR="0017158D" w:rsidRPr="00AD0E7A">
        <w:t xml:space="preserve">pplication to possess an item requiring an endorsement such as a: </w:t>
      </w:r>
      <w:r>
        <w:t>p</w:t>
      </w:r>
      <w:r w:rsidR="0017158D" w:rsidRPr="00AD0E7A">
        <w:t xml:space="preserve">istol, </w:t>
      </w:r>
      <w:r w:rsidR="00FE5C0F">
        <w:br/>
      </w:r>
      <w:r>
        <w:t>r</w:t>
      </w:r>
      <w:r w:rsidR="0017158D" w:rsidRPr="00AD0E7A">
        <w:t xml:space="preserve">estricted </w:t>
      </w:r>
      <w:r>
        <w:t>w</w:t>
      </w:r>
      <w:r w:rsidR="0017158D" w:rsidRPr="00AD0E7A">
        <w:t xml:space="preserve">eapon, </w:t>
      </w:r>
      <w:r>
        <w:t>p</w:t>
      </w:r>
      <w:r w:rsidR="0017158D" w:rsidRPr="00AD0E7A">
        <w:t xml:space="preserve">rohibited </w:t>
      </w:r>
      <w:r>
        <w:t>f</w:t>
      </w:r>
      <w:r w:rsidR="0017158D" w:rsidRPr="00AD0E7A">
        <w:t xml:space="preserve">irearm or </w:t>
      </w:r>
      <w:r>
        <w:t>p</w:t>
      </w:r>
      <w:r w:rsidR="0017158D" w:rsidRPr="00AD0E7A">
        <w:t xml:space="preserve">rohibited </w:t>
      </w:r>
      <w:r>
        <w:t>m</w:t>
      </w:r>
      <w:r w:rsidR="0017158D" w:rsidRPr="00AD0E7A">
        <w:t>agazine, and permission to change conditions on an endorsement</w:t>
      </w:r>
    </w:p>
    <w:p w14:paraId="46F99B5E" w14:textId="7F3B434F" w:rsidR="0017158D" w:rsidRPr="00AD0E7A" w:rsidRDefault="00D420FF" w:rsidP="00391C9B">
      <w:pPr>
        <w:pStyle w:val="Bullets"/>
      </w:pPr>
      <w:r>
        <w:t>a</w:t>
      </w:r>
      <w:r w:rsidR="0017158D" w:rsidRPr="00AD0E7A">
        <w:t>pplication to possess a pistol carbine conversion kit</w:t>
      </w:r>
    </w:p>
    <w:p w14:paraId="70CA4774" w14:textId="3107B854" w:rsidR="0017158D" w:rsidRPr="00AD0E7A" w:rsidRDefault="00D420FF" w:rsidP="00391C9B">
      <w:pPr>
        <w:pStyle w:val="Bullets"/>
      </w:pPr>
      <w:r>
        <w:t>a</w:t>
      </w:r>
      <w:r w:rsidR="0017158D" w:rsidRPr="00AD0E7A">
        <w:t xml:space="preserve">pplication for mail order or </w:t>
      </w:r>
      <w:r w:rsidR="00D066C8">
        <w:t>i</w:t>
      </w:r>
      <w:r w:rsidR="0017158D" w:rsidRPr="00AD0E7A">
        <w:t xml:space="preserve">nternet sales of non-prohibited firearm(s), airgun(s) non-prohibited magazines, ammunition or prohibited parts, </w:t>
      </w:r>
      <w:r w:rsidR="009F2BEF" w:rsidRPr="00AD0E7A">
        <w:t>pistols,</w:t>
      </w:r>
      <w:r w:rsidR="0017158D" w:rsidRPr="00AD0E7A">
        <w:t xml:space="preserve"> and restricted weapons</w:t>
      </w:r>
    </w:p>
    <w:p w14:paraId="1B2412F9" w14:textId="307BB948" w:rsidR="0017158D" w:rsidRPr="00AD0E7A" w:rsidRDefault="00D420FF" w:rsidP="00391C9B">
      <w:pPr>
        <w:pStyle w:val="Bullets"/>
      </w:pPr>
      <w:r>
        <w:t>a</w:t>
      </w:r>
      <w:r w:rsidR="0017158D" w:rsidRPr="00AD0E7A">
        <w:t>pplication for permit to import firearms, airguns, restricted airguns, and firearm parts</w:t>
      </w:r>
    </w:p>
    <w:p w14:paraId="51F8883D" w14:textId="450373BB" w:rsidR="0017158D" w:rsidRPr="00AD0E7A" w:rsidRDefault="00D420FF" w:rsidP="00391C9B">
      <w:pPr>
        <w:pStyle w:val="Bullets"/>
      </w:pPr>
      <w:r>
        <w:t>a</w:t>
      </w:r>
      <w:r w:rsidR="0017158D" w:rsidRPr="00AD0E7A">
        <w:t xml:space="preserve">pplication for permit to import non-prohibited or prohibited ammunition </w:t>
      </w:r>
    </w:p>
    <w:p w14:paraId="468F6553" w14:textId="1CFCD61E" w:rsidR="0017158D" w:rsidRDefault="00D420FF" w:rsidP="00391C9B">
      <w:pPr>
        <w:pStyle w:val="Bullets"/>
      </w:pPr>
      <w:r>
        <w:t>a</w:t>
      </w:r>
      <w:r w:rsidR="0017158D">
        <w:t>pplication by a licensed dealer for approval to manufacture certain classes of arms items (</w:t>
      </w:r>
      <w:r w:rsidR="00903D31">
        <w:t>d</w:t>
      </w:r>
      <w:r w:rsidR="0017158D">
        <w:t>ealer’s licence holder)</w:t>
      </w:r>
    </w:p>
    <w:p w14:paraId="062F00D7" w14:textId="62B4D754" w:rsidR="0017158D" w:rsidRDefault="00D420FF" w:rsidP="00391C9B">
      <w:pPr>
        <w:pStyle w:val="Bullets"/>
      </w:pPr>
      <w:r>
        <w:t>r</w:t>
      </w:r>
      <w:r w:rsidR="0017158D">
        <w:t>ecognition to possess prohibited ammunition</w:t>
      </w:r>
    </w:p>
    <w:p w14:paraId="543FE9DB" w14:textId="4EB58F8D" w:rsidR="0017158D" w:rsidRDefault="00D420FF" w:rsidP="00391C9B">
      <w:pPr>
        <w:pStyle w:val="Bullets"/>
      </w:pPr>
      <w:r>
        <w:t>r</w:t>
      </w:r>
      <w:r w:rsidR="0017158D">
        <w:t>ecognition as an ammunition seller as a business</w:t>
      </w:r>
    </w:p>
    <w:p w14:paraId="32FB67C7" w14:textId="2650EC7D" w:rsidR="0017158D" w:rsidRDefault="00D420FF" w:rsidP="00391C9B">
      <w:pPr>
        <w:pStyle w:val="Bullets"/>
      </w:pPr>
      <w:r>
        <w:t>e</w:t>
      </w:r>
      <w:r w:rsidR="0017158D">
        <w:t xml:space="preserve">ndorsement on a visitor licence and permit to import a pistol if brought in by a visiting pistol shooter for participation in an internationally recognised competition </w:t>
      </w:r>
    </w:p>
    <w:p w14:paraId="71C90260" w14:textId="098D5034" w:rsidR="0017158D" w:rsidRDefault="00D420FF" w:rsidP="00E408AA">
      <w:pPr>
        <w:pStyle w:val="Bullets"/>
      </w:pPr>
      <w:r>
        <w:t>v</w:t>
      </w:r>
      <w:r w:rsidR="0017158D">
        <w:t xml:space="preserve">isitor application for a permit to import a non-prohibited firearm. </w:t>
      </w:r>
    </w:p>
    <w:p w14:paraId="2E4E1D6F" w14:textId="6D180955" w:rsidR="00376012" w:rsidRDefault="00D420FF" w:rsidP="00391C9B">
      <w:pPr>
        <w:pStyle w:val="Bulletfinal"/>
      </w:pPr>
      <w:r>
        <w:t>a</w:t>
      </w:r>
      <w:r w:rsidR="00376012">
        <w:t xml:space="preserve">pplication to modify </w:t>
      </w:r>
      <w:r w:rsidR="009A08E8">
        <w:t xml:space="preserve">or assemble </w:t>
      </w:r>
      <w:r w:rsidR="00376012">
        <w:t>a firearm to</w:t>
      </w:r>
      <w:r>
        <w:t>,</w:t>
      </w:r>
      <w:r w:rsidR="00376012">
        <w:t xml:space="preserve"> or from</w:t>
      </w:r>
      <w:r>
        <w:t>,</w:t>
      </w:r>
      <w:r w:rsidR="00376012">
        <w:t xml:space="preserve"> one requiring an endorsement.</w:t>
      </w:r>
    </w:p>
    <w:p w14:paraId="476D08D9" w14:textId="3185C25C" w:rsidR="0017158D" w:rsidRDefault="0017158D" w:rsidP="00E408AA">
      <w:pPr>
        <w:pStyle w:val="H3"/>
      </w:pPr>
      <w:bookmarkStart w:id="22" w:name="_Toc120801961"/>
      <w:r>
        <w:t xml:space="preserve">Why current funding </w:t>
      </w:r>
      <w:r w:rsidR="00AF7291">
        <w:t>needs to be fixed</w:t>
      </w:r>
      <w:bookmarkEnd w:id="22"/>
    </w:p>
    <w:p w14:paraId="3CF93CEE" w14:textId="77777777" w:rsidR="0017158D" w:rsidRDefault="0017158D" w:rsidP="00AC5A09">
      <w:pPr>
        <w:pStyle w:val="Paragraphnormal"/>
        <w:spacing w:after="160"/>
      </w:pPr>
      <w:r>
        <w:t xml:space="preserve">Funding for the arms regulatory regimes relies on considerable subsidisation. The Crown’s contribution to funding the regulation of firearms has increased significantly – from $5.9 million in the financial year 2011/12 to $15.5 million in the 2020/21 financial year. </w:t>
      </w:r>
    </w:p>
    <w:p w14:paraId="554C4022" w14:textId="77777777" w:rsidR="0017158D" w:rsidRDefault="0017158D" w:rsidP="00AC5A09">
      <w:pPr>
        <w:pStyle w:val="Bulletintro"/>
        <w:spacing w:after="80"/>
      </w:pPr>
      <w:r>
        <w:t>The current funding system:</w:t>
      </w:r>
    </w:p>
    <w:p w14:paraId="69454299" w14:textId="68AB57D9" w:rsidR="0017158D" w:rsidRDefault="0017158D" w:rsidP="00AC5A09">
      <w:pPr>
        <w:pStyle w:val="Bullets"/>
        <w:spacing w:after="80"/>
      </w:pPr>
      <w:r>
        <w:t xml:space="preserve">isn’t equitable between different groups of licence holders, because there is significant variation in the amount of work that the regulator undertakes for applications, but in </w:t>
      </w:r>
      <w:r w:rsidR="00744F23">
        <w:t>most</w:t>
      </w:r>
      <w:r>
        <w:t xml:space="preserve"> cases the fee is the same for all applicants</w:t>
      </w:r>
    </w:p>
    <w:p w14:paraId="2118D727" w14:textId="1056219C" w:rsidR="0017158D" w:rsidRDefault="0017158D" w:rsidP="00AC5A09">
      <w:pPr>
        <w:pStyle w:val="Bullets"/>
        <w:spacing w:after="80"/>
      </w:pPr>
      <w:r>
        <w:t>subsidises the fee for all services, either partially or entirely, with the subsidy almost entirely provided from Crown funds</w:t>
      </w:r>
    </w:p>
    <w:p w14:paraId="5102B867" w14:textId="5354283A" w:rsidR="0017158D" w:rsidRDefault="0017158D" w:rsidP="00AC5A09">
      <w:pPr>
        <w:pStyle w:val="Bullets"/>
        <w:spacing w:after="80"/>
      </w:pPr>
      <w:r>
        <w:t>isn</w:t>
      </w:r>
      <w:r w:rsidR="00AC5A09">
        <w:t>’</w:t>
      </w:r>
      <w:r>
        <w:t xml:space="preserve">t based on any assessment of the risk and benefits of fees, especially behaviours of users of the service and impacts on the regulator’s compliance activities </w:t>
      </w:r>
    </w:p>
    <w:p w14:paraId="70691AF6" w14:textId="07DBA7A0" w:rsidR="0017158D" w:rsidRDefault="0017158D" w:rsidP="00AC5A09">
      <w:pPr>
        <w:pStyle w:val="Bulletfinal"/>
        <w:spacing w:after="160"/>
      </w:pPr>
      <w:r>
        <w:t>can result in more people applying for a licence which they may rarely use than would happen if fees were closer to the true cost.</w:t>
      </w:r>
    </w:p>
    <w:p w14:paraId="0B3C3D84" w14:textId="77777777" w:rsidR="0017158D" w:rsidRDefault="0017158D" w:rsidP="00AC5A09">
      <w:pPr>
        <w:pStyle w:val="Paragraphnormal"/>
        <w:spacing w:after="160"/>
      </w:pPr>
      <w:r>
        <w:lastRenderedPageBreak/>
        <w:t>Setting an equitable cost recovery framework will help to address these issues and deliver a system that reduces the potential for harm and improves services to licence holders.</w:t>
      </w:r>
    </w:p>
    <w:p w14:paraId="2110A508" w14:textId="77777777" w:rsidR="0017158D" w:rsidRDefault="0017158D" w:rsidP="00AC5A09">
      <w:pPr>
        <w:pStyle w:val="Bulletintro"/>
        <w:spacing w:after="80"/>
      </w:pPr>
      <w:r>
        <w:t>The Act states that costs can be recovered by fees or charges that are set in different ways, including:</w:t>
      </w:r>
    </w:p>
    <w:p w14:paraId="1697E09A" w14:textId="5561FA96" w:rsidR="0017158D" w:rsidRPr="00391C9B" w:rsidRDefault="0017158D" w:rsidP="00AC5A09">
      <w:pPr>
        <w:pStyle w:val="Bullets"/>
        <w:spacing w:after="80"/>
      </w:pPr>
      <w:r w:rsidRPr="00391C9B">
        <w:t>combining fixed and variable fees</w:t>
      </w:r>
    </w:p>
    <w:p w14:paraId="5B902C5D" w14:textId="1B311931" w:rsidR="0017158D" w:rsidRPr="00391C9B" w:rsidRDefault="0017158D" w:rsidP="00AC5A09">
      <w:pPr>
        <w:pStyle w:val="Bullets"/>
        <w:spacing w:after="80"/>
      </w:pPr>
      <w:r w:rsidRPr="00391C9B">
        <w:t>determining full or partial recovery by separating out some costs, like only charging for part of a process, or only for direct costs</w:t>
      </w:r>
    </w:p>
    <w:p w14:paraId="4502E35F" w14:textId="2C228889" w:rsidR="0017158D" w:rsidRPr="00391C9B" w:rsidRDefault="0017158D" w:rsidP="00AC5A09">
      <w:pPr>
        <w:pStyle w:val="Bullets"/>
        <w:spacing w:after="80"/>
      </w:pPr>
      <w:r w:rsidRPr="00391C9B">
        <w:t>bundling activities together (for example, if there is little or no variation in the items held under an endorsement)</w:t>
      </w:r>
    </w:p>
    <w:p w14:paraId="1AD98975" w14:textId="03D9A944" w:rsidR="0017158D" w:rsidRPr="00391C9B" w:rsidRDefault="0017158D" w:rsidP="003A0BD9">
      <w:pPr>
        <w:pStyle w:val="Bulletfinal"/>
        <w:spacing w:after="0"/>
      </w:pPr>
      <w:r w:rsidRPr="00391C9B">
        <w:t xml:space="preserve">unbundling activities (for example, a separate firearms safety training course fee for first time applicants). </w:t>
      </w:r>
    </w:p>
    <w:p w14:paraId="267B0E18" w14:textId="77777777" w:rsidR="0017158D" w:rsidRDefault="0017158D" w:rsidP="003A0BD9">
      <w:pPr>
        <w:pStyle w:val="H3"/>
        <w:spacing w:before="300"/>
      </w:pPr>
      <w:bookmarkStart w:id="23" w:name="_Toc120801962"/>
      <w:r>
        <w:t>Fee type advantages and disadvantages</w:t>
      </w:r>
      <w:bookmarkEnd w:id="23"/>
    </w:p>
    <w:p w14:paraId="3F359BE7" w14:textId="62AAF057" w:rsidR="0017158D" w:rsidRDefault="0017158D" w:rsidP="00CD5FCE">
      <w:pPr>
        <w:pStyle w:val="Paragraphnormal"/>
      </w:pPr>
      <w:r>
        <w:t xml:space="preserve">As noted above: fees can be set as a fixed fee (i.e. the same fee for all applicants regardless of the work involved) or a variable fee (i.e. a fee based on the amount of work involved). However, a blend of fixed and variable fees is also possible. The activities covered by the Act better suit different fee types, as this enables a fairer approach. </w:t>
      </w:r>
      <w:r w:rsidR="00FE5C0F">
        <w:br/>
      </w:r>
      <w:r>
        <w:t>For example, a standard process with</w:t>
      </w:r>
      <w:r w:rsidR="00E408AA">
        <w:t xml:space="preserve"> a</w:t>
      </w:r>
      <w:r>
        <w:t xml:space="preserve"> high</w:t>
      </w:r>
      <w:r w:rsidR="00E408AA">
        <w:t xml:space="preserve"> number of applications</w:t>
      </w:r>
      <w:r>
        <w:t>, such as a firearms licence application, suits a fixed fee. This is because the processing time is similar for each application, and the cost to charge a specific fee for each applicant would be inefficient and costly for both the regulator and the applicant. Services with wide variation in costs are better suited to a variable rate. An example would be the regulatory oversight of firearms and restricted weapon collections, some of which are small, while others are large.</w:t>
      </w:r>
      <w:r w:rsidR="00DB7D2B">
        <w:rPr>
          <w:rStyle w:val="FootnoteReference"/>
        </w:rPr>
        <w:footnoteReference w:id="8"/>
      </w:r>
      <w:r>
        <w:t xml:space="preserve"> The advantages and disadvantages of variable and fixed cost fees are summarised in </w:t>
      </w:r>
      <w:r w:rsidR="00DE6D65">
        <w:t>t</w:t>
      </w:r>
      <w:r>
        <w:t>able 2 below.</w:t>
      </w:r>
      <w:r w:rsidR="00800D6C">
        <w:rPr>
          <w:rStyle w:val="FootnoteReference"/>
        </w:rPr>
        <w:footnoteReference w:id="9"/>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3940"/>
        <w:gridCol w:w="4394"/>
      </w:tblGrid>
      <w:tr w:rsidR="00800D6C" w:rsidRPr="00457E4E" w14:paraId="6FA34B10" w14:textId="77777777" w:rsidTr="00AA6602">
        <w:trPr>
          <w:tblHeader/>
        </w:trPr>
        <w:tc>
          <w:tcPr>
            <w:tcW w:w="9639" w:type="dxa"/>
            <w:gridSpan w:val="3"/>
            <w:tcBorders>
              <w:top w:val="single" w:sz="4" w:space="0" w:color="auto"/>
              <w:left w:val="single" w:sz="4" w:space="0" w:color="auto"/>
              <w:bottom w:val="single" w:sz="4" w:space="0" w:color="auto"/>
              <w:right w:val="single" w:sz="4" w:space="0" w:color="auto"/>
            </w:tcBorders>
            <w:shd w:val="clear" w:color="auto" w:fill="2F4A5B"/>
          </w:tcPr>
          <w:p w14:paraId="4D346F6B" w14:textId="77777777" w:rsidR="00800D6C" w:rsidRPr="00800D6C" w:rsidRDefault="00800D6C" w:rsidP="00800D6C">
            <w:pPr>
              <w:suppressAutoHyphens/>
              <w:spacing w:before="100" w:after="100"/>
              <w:rPr>
                <w:b/>
                <w:bCs/>
                <w:sz w:val="28"/>
                <w:szCs w:val="28"/>
              </w:rPr>
            </w:pPr>
            <w:r w:rsidRPr="00800D6C">
              <w:rPr>
                <w:b/>
                <w:bCs/>
                <w:color w:val="FFFFFF" w:themeColor="background1"/>
                <w:sz w:val="28"/>
                <w:szCs w:val="28"/>
              </w:rPr>
              <w:t>Table 2: Fee type advantages and disadvantages</w:t>
            </w:r>
          </w:p>
        </w:tc>
      </w:tr>
      <w:tr w:rsidR="00800D6C" w:rsidRPr="00457E4E" w14:paraId="60459056" w14:textId="77777777" w:rsidTr="003A0BD9">
        <w:trPr>
          <w:tblHeader/>
        </w:trPr>
        <w:tc>
          <w:tcPr>
            <w:tcW w:w="1305" w:type="dxa"/>
            <w:tcBorders>
              <w:top w:val="single" w:sz="4" w:space="0" w:color="auto"/>
              <w:left w:val="single" w:sz="4" w:space="0" w:color="auto"/>
              <w:bottom w:val="single" w:sz="4" w:space="0" w:color="auto"/>
              <w:right w:val="single" w:sz="4" w:space="0" w:color="auto"/>
            </w:tcBorders>
            <w:shd w:val="clear" w:color="auto" w:fill="CADBE4"/>
          </w:tcPr>
          <w:p w14:paraId="668393EE" w14:textId="77777777" w:rsidR="00800D6C" w:rsidRPr="00B7587A" w:rsidRDefault="00800D6C" w:rsidP="001A45A5">
            <w:pPr>
              <w:pStyle w:val="Tabletext"/>
              <w:suppressAutoHyphens/>
              <w:rPr>
                <w:b/>
                <w:bCs/>
                <w:sz w:val="24"/>
                <w:szCs w:val="24"/>
              </w:rPr>
            </w:pPr>
            <w:r w:rsidRPr="00B7587A">
              <w:rPr>
                <w:b/>
                <w:bCs/>
                <w:sz w:val="24"/>
                <w:szCs w:val="24"/>
              </w:rPr>
              <w:t>Fee type</w:t>
            </w:r>
          </w:p>
        </w:tc>
        <w:tc>
          <w:tcPr>
            <w:tcW w:w="3940" w:type="dxa"/>
            <w:tcBorders>
              <w:top w:val="single" w:sz="4" w:space="0" w:color="auto"/>
              <w:left w:val="single" w:sz="4" w:space="0" w:color="auto"/>
              <w:bottom w:val="single" w:sz="4" w:space="0" w:color="auto"/>
              <w:right w:val="single" w:sz="4" w:space="0" w:color="auto"/>
            </w:tcBorders>
            <w:shd w:val="clear" w:color="auto" w:fill="CADBE4"/>
          </w:tcPr>
          <w:p w14:paraId="60CEF9AF" w14:textId="77777777" w:rsidR="00800D6C" w:rsidRPr="00B7587A" w:rsidRDefault="00800D6C" w:rsidP="001A45A5">
            <w:pPr>
              <w:pStyle w:val="Tabletext"/>
              <w:suppressAutoHyphens/>
              <w:rPr>
                <w:b/>
                <w:bCs/>
                <w:sz w:val="24"/>
                <w:szCs w:val="24"/>
              </w:rPr>
            </w:pPr>
            <w:r w:rsidRPr="00B7587A">
              <w:rPr>
                <w:b/>
                <w:bCs/>
                <w:sz w:val="24"/>
                <w:szCs w:val="24"/>
              </w:rPr>
              <w:t>Advantages</w:t>
            </w:r>
          </w:p>
        </w:tc>
        <w:tc>
          <w:tcPr>
            <w:tcW w:w="4394" w:type="dxa"/>
            <w:tcBorders>
              <w:top w:val="single" w:sz="4" w:space="0" w:color="auto"/>
              <w:left w:val="single" w:sz="4" w:space="0" w:color="auto"/>
              <w:bottom w:val="single" w:sz="4" w:space="0" w:color="auto"/>
              <w:right w:val="single" w:sz="4" w:space="0" w:color="auto"/>
            </w:tcBorders>
            <w:shd w:val="clear" w:color="auto" w:fill="CADBE4"/>
          </w:tcPr>
          <w:p w14:paraId="7F4DA1CF" w14:textId="77777777" w:rsidR="00800D6C" w:rsidRPr="00B7587A" w:rsidRDefault="00800D6C" w:rsidP="001A45A5">
            <w:pPr>
              <w:pStyle w:val="Tabletext"/>
              <w:suppressAutoHyphens/>
              <w:rPr>
                <w:b/>
                <w:bCs/>
                <w:sz w:val="24"/>
                <w:szCs w:val="24"/>
              </w:rPr>
            </w:pPr>
            <w:r w:rsidRPr="00B7587A">
              <w:rPr>
                <w:b/>
                <w:bCs/>
                <w:sz w:val="24"/>
                <w:szCs w:val="24"/>
              </w:rPr>
              <w:t>Disadvantages</w:t>
            </w:r>
          </w:p>
        </w:tc>
      </w:tr>
      <w:tr w:rsidR="00CD5FCE" w:rsidRPr="00457E4E" w14:paraId="1ADA807E" w14:textId="77777777" w:rsidTr="003A0BD9">
        <w:trPr>
          <w:trHeight w:val="2129"/>
          <w:tblHeader/>
        </w:trPr>
        <w:tc>
          <w:tcPr>
            <w:tcW w:w="1305" w:type="dxa"/>
          </w:tcPr>
          <w:p w14:paraId="57FA4812" w14:textId="77777777" w:rsidR="00CD5FCE" w:rsidRPr="00331CD9" w:rsidRDefault="00CD5FCE" w:rsidP="00076C15">
            <w:pPr>
              <w:suppressAutoHyphens/>
              <w:rPr>
                <w:sz w:val="22"/>
                <w:szCs w:val="22"/>
              </w:rPr>
            </w:pPr>
            <w:r w:rsidRPr="00331CD9">
              <w:rPr>
                <w:sz w:val="22"/>
                <w:szCs w:val="22"/>
              </w:rPr>
              <w:t>Fixed fees (based on average cost)</w:t>
            </w:r>
          </w:p>
          <w:p w14:paraId="37ABB98D" w14:textId="77777777" w:rsidR="00CD5FCE" w:rsidRPr="00331CD9" w:rsidRDefault="00CD5FCE" w:rsidP="00076C15">
            <w:pPr>
              <w:suppressAutoHyphens/>
              <w:rPr>
                <w:sz w:val="22"/>
                <w:szCs w:val="22"/>
              </w:rPr>
            </w:pPr>
          </w:p>
        </w:tc>
        <w:tc>
          <w:tcPr>
            <w:tcW w:w="3940" w:type="dxa"/>
          </w:tcPr>
          <w:p w14:paraId="51FA15FC" w14:textId="77777777" w:rsidR="00CD5FCE" w:rsidRPr="00331CD9" w:rsidRDefault="00CD5FCE" w:rsidP="00076C15">
            <w:pPr>
              <w:suppressAutoHyphens/>
              <w:rPr>
                <w:sz w:val="22"/>
                <w:szCs w:val="22"/>
              </w:rPr>
            </w:pPr>
            <w:r w:rsidRPr="00331CD9">
              <w:rPr>
                <w:sz w:val="22"/>
                <w:szCs w:val="22"/>
              </w:rPr>
              <w:t>Predictable for service users.</w:t>
            </w:r>
          </w:p>
          <w:p w14:paraId="022A547E" w14:textId="77777777" w:rsidR="00CD5FCE" w:rsidRPr="00331CD9" w:rsidRDefault="00CD5FCE" w:rsidP="00076C15">
            <w:pPr>
              <w:suppressAutoHyphens/>
              <w:rPr>
                <w:sz w:val="22"/>
                <w:szCs w:val="22"/>
              </w:rPr>
            </w:pPr>
            <w:r w:rsidRPr="00331CD9">
              <w:rPr>
                <w:sz w:val="22"/>
                <w:szCs w:val="22"/>
              </w:rPr>
              <w:t>Simple and inexpensive to administer.</w:t>
            </w:r>
          </w:p>
        </w:tc>
        <w:tc>
          <w:tcPr>
            <w:tcW w:w="4394" w:type="dxa"/>
          </w:tcPr>
          <w:p w14:paraId="2CF8277D" w14:textId="77777777" w:rsidR="00CD5FCE" w:rsidRPr="00331CD9" w:rsidRDefault="00CD5FCE" w:rsidP="00076C15">
            <w:pPr>
              <w:suppressAutoHyphens/>
              <w:rPr>
                <w:sz w:val="22"/>
                <w:szCs w:val="22"/>
              </w:rPr>
            </w:pPr>
            <w:r w:rsidRPr="00331CD9">
              <w:rPr>
                <w:sz w:val="22"/>
                <w:szCs w:val="22"/>
              </w:rPr>
              <w:t>Regulator carries the efficiency risk.</w:t>
            </w:r>
          </w:p>
          <w:p w14:paraId="470FA55A" w14:textId="77777777" w:rsidR="00CD5FCE" w:rsidRPr="00331CD9" w:rsidRDefault="00CD5FCE" w:rsidP="00076C15">
            <w:pPr>
              <w:suppressAutoHyphens/>
              <w:rPr>
                <w:sz w:val="22"/>
                <w:szCs w:val="22"/>
              </w:rPr>
            </w:pPr>
            <w:r w:rsidRPr="00331CD9">
              <w:rPr>
                <w:sz w:val="22"/>
                <w:szCs w:val="22"/>
              </w:rPr>
              <w:t>May not reflect actual costs.</w:t>
            </w:r>
          </w:p>
          <w:p w14:paraId="3E474E5A" w14:textId="77777777" w:rsidR="00CD5FCE" w:rsidRPr="00331CD9" w:rsidRDefault="00CD5FCE" w:rsidP="00076C15">
            <w:pPr>
              <w:suppressAutoHyphens/>
              <w:rPr>
                <w:sz w:val="22"/>
                <w:szCs w:val="22"/>
              </w:rPr>
            </w:pPr>
            <w:r w:rsidRPr="00331CD9">
              <w:rPr>
                <w:sz w:val="22"/>
                <w:szCs w:val="22"/>
              </w:rPr>
              <w:t>May be inequitable as some customers may be charged less than the cost of providing the service and some more, depending on variability of costs.</w:t>
            </w:r>
          </w:p>
          <w:p w14:paraId="5095B8AC" w14:textId="77777777" w:rsidR="00CD5FCE" w:rsidRPr="00331CD9" w:rsidRDefault="00CD5FCE" w:rsidP="00F756A1">
            <w:pPr>
              <w:suppressAutoHyphens/>
              <w:spacing w:after="100"/>
              <w:rPr>
                <w:sz w:val="22"/>
                <w:szCs w:val="22"/>
              </w:rPr>
            </w:pPr>
            <w:r w:rsidRPr="00331CD9">
              <w:rPr>
                <w:sz w:val="22"/>
                <w:szCs w:val="22"/>
              </w:rPr>
              <w:t>Low demand users subsidise high demand users.</w:t>
            </w:r>
          </w:p>
        </w:tc>
      </w:tr>
    </w:tbl>
    <w:p w14:paraId="717412CB" w14:textId="16C967B6" w:rsidR="00CD5FCE" w:rsidRDefault="00CD5FCE" w:rsidP="00117061">
      <w:pPr>
        <w:spacing w:after="0"/>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4507"/>
        <w:gridCol w:w="3827"/>
      </w:tblGrid>
      <w:tr w:rsidR="00800D6C" w:rsidRPr="00457E4E" w14:paraId="6D265285" w14:textId="77777777" w:rsidTr="00F07E12">
        <w:trPr>
          <w:tblHeader/>
        </w:trPr>
        <w:tc>
          <w:tcPr>
            <w:tcW w:w="1305" w:type="dxa"/>
            <w:tcBorders>
              <w:top w:val="single" w:sz="4" w:space="0" w:color="auto"/>
            </w:tcBorders>
          </w:tcPr>
          <w:p w14:paraId="67BF231C" w14:textId="6ADD609A" w:rsidR="00800D6C" w:rsidRPr="00331CD9" w:rsidRDefault="00800D6C" w:rsidP="001A45A5">
            <w:pPr>
              <w:suppressAutoHyphens/>
              <w:rPr>
                <w:sz w:val="22"/>
                <w:szCs w:val="22"/>
              </w:rPr>
            </w:pPr>
            <w:r w:rsidRPr="00331CD9">
              <w:rPr>
                <w:sz w:val="22"/>
                <w:szCs w:val="22"/>
              </w:rPr>
              <w:t xml:space="preserve">Variable: Actual costs </w:t>
            </w:r>
            <w:r w:rsidR="00950F26">
              <w:rPr>
                <w:sz w:val="22"/>
                <w:szCs w:val="22"/>
              </w:rPr>
              <w:br/>
            </w:r>
            <w:r w:rsidRPr="00331CD9">
              <w:rPr>
                <w:sz w:val="22"/>
                <w:szCs w:val="22"/>
              </w:rPr>
              <w:t>(e.g. hourly rates or rates based on a proxy (substitute) measure of regulatory demand)</w:t>
            </w:r>
          </w:p>
        </w:tc>
        <w:tc>
          <w:tcPr>
            <w:tcW w:w="4507" w:type="dxa"/>
            <w:tcBorders>
              <w:top w:val="single" w:sz="4" w:space="0" w:color="auto"/>
            </w:tcBorders>
          </w:tcPr>
          <w:p w14:paraId="2AB2CA48" w14:textId="408E522B" w:rsidR="00800D6C" w:rsidRPr="00331CD9" w:rsidRDefault="00800D6C" w:rsidP="00F07E12">
            <w:pPr>
              <w:suppressAutoHyphens/>
              <w:spacing w:after="100"/>
              <w:rPr>
                <w:sz w:val="22"/>
                <w:szCs w:val="22"/>
              </w:rPr>
            </w:pPr>
            <w:r w:rsidRPr="00331CD9">
              <w:rPr>
                <w:sz w:val="22"/>
                <w:szCs w:val="22"/>
              </w:rPr>
              <w:t>Can help to manage the demand as services may be used less when they are more expensive to deliver. R</w:t>
            </w:r>
            <w:r w:rsidRPr="00331CD9" w:rsidDel="00FB6D2C">
              <w:rPr>
                <w:sz w:val="22"/>
                <w:szCs w:val="22"/>
              </w:rPr>
              <w:t>eceiving</w:t>
            </w:r>
            <w:r w:rsidRPr="00331CD9">
              <w:rPr>
                <w:sz w:val="22"/>
                <w:szCs w:val="22"/>
              </w:rPr>
              <w:t xml:space="preserve"> applications for licences before their expiry date </w:t>
            </w:r>
            <w:r w:rsidR="009E2E2B">
              <w:rPr>
                <w:sz w:val="22"/>
                <w:szCs w:val="22"/>
              </w:rPr>
              <w:t xml:space="preserve">better </w:t>
            </w:r>
            <w:r w:rsidRPr="00331CD9">
              <w:rPr>
                <w:sz w:val="22"/>
                <w:szCs w:val="22"/>
              </w:rPr>
              <w:t xml:space="preserve">allows </w:t>
            </w:r>
            <w:r w:rsidR="009E2E2B">
              <w:rPr>
                <w:sz w:val="22"/>
                <w:szCs w:val="22"/>
              </w:rPr>
              <w:t xml:space="preserve">for </w:t>
            </w:r>
            <w:r w:rsidRPr="00331CD9">
              <w:rPr>
                <w:sz w:val="22"/>
                <w:szCs w:val="22"/>
              </w:rPr>
              <w:t>sufficient time to issue the replacement before a licence</w:t>
            </w:r>
            <w:r w:rsidRPr="00331CD9" w:rsidDel="00FB6D2C">
              <w:rPr>
                <w:sz w:val="22"/>
                <w:szCs w:val="22"/>
              </w:rPr>
              <w:t xml:space="preserve"> </w:t>
            </w:r>
            <w:r w:rsidRPr="00331CD9">
              <w:rPr>
                <w:sz w:val="22"/>
                <w:szCs w:val="22"/>
              </w:rPr>
              <w:t>expires.</w:t>
            </w:r>
          </w:p>
          <w:p w14:paraId="2806EF38" w14:textId="3D7A0DD3" w:rsidR="00800D6C" w:rsidRPr="00331CD9" w:rsidRDefault="00800D6C" w:rsidP="00F756A1">
            <w:pPr>
              <w:suppressAutoHyphens/>
              <w:spacing w:after="100"/>
              <w:rPr>
                <w:sz w:val="22"/>
                <w:szCs w:val="22"/>
              </w:rPr>
            </w:pPr>
            <w:r w:rsidRPr="00331CD9">
              <w:rPr>
                <w:sz w:val="22"/>
                <w:szCs w:val="22"/>
              </w:rPr>
              <w:t xml:space="preserve">Could be considered more equitable and justifiable as each service user is charged according to the level of service demand. For example, the scale of </w:t>
            </w:r>
            <w:r w:rsidR="009E2E2B">
              <w:rPr>
                <w:sz w:val="22"/>
                <w:szCs w:val="22"/>
              </w:rPr>
              <w:t xml:space="preserve">a </w:t>
            </w:r>
            <w:r w:rsidRPr="00331CD9">
              <w:rPr>
                <w:sz w:val="22"/>
                <w:szCs w:val="22"/>
              </w:rPr>
              <w:t>dealers’ business and items held in a collection vary significantly so it</w:t>
            </w:r>
            <w:r w:rsidR="00696523" w:rsidRPr="00331CD9">
              <w:rPr>
                <w:sz w:val="22"/>
                <w:szCs w:val="22"/>
              </w:rPr>
              <w:t>’</w:t>
            </w:r>
            <w:r w:rsidRPr="00331CD9">
              <w:rPr>
                <w:sz w:val="22"/>
                <w:szCs w:val="22"/>
              </w:rPr>
              <w:t>s arguably fairer to charge more where the amount of work required by the regulator is considerably greater. Those requiring less work don</w:t>
            </w:r>
            <w:r w:rsidR="006B3C18" w:rsidRPr="00331CD9">
              <w:rPr>
                <w:sz w:val="22"/>
                <w:szCs w:val="22"/>
              </w:rPr>
              <w:t>’</w:t>
            </w:r>
            <w:r w:rsidRPr="00331CD9">
              <w:rPr>
                <w:sz w:val="22"/>
                <w:szCs w:val="22"/>
              </w:rPr>
              <w:t>t subsidise others who require more work.</w:t>
            </w:r>
          </w:p>
        </w:tc>
        <w:tc>
          <w:tcPr>
            <w:tcW w:w="3827" w:type="dxa"/>
            <w:tcBorders>
              <w:top w:val="single" w:sz="4" w:space="0" w:color="auto"/>
            </w:tcBorders>
          </w:tcPr>
          <w:p w14:paraId="2D1400A0" w14:textId="77777777" w:rsidR="00800D6C" w:rsidRPr="00331CD9" w:rsidRDefault="00800D6C" w:rsidP="00F07E12">
            <w:pPr>
              <w:suppressAutoHyphens/>
              <w:spacing w:after="100"/>
              <w:rPr>
                <w:sz w:val="22"/>
                <w:szCs w:val="22"/>
              </w:rPr>
            </w:pPr>
            <w:r w:rsidRPr="00331CD9">
              <w:rPr>
                <w:sz w:val="22"/>
                <w:szCs w:val="22"/>
              </w:rPr>
              <w:t>Generally, more complex and can be more expensive to administer because information needs to be recorded to determine charges.</w:t>
            </w:r>
          </w:p>
          <w:p w14:paraId="7368C653" w14:textId="77777777" w:rsidR="00800D6C" w:rsidRPr="00331CD9" w:rsidRDefault="00800D6C" w:rsidP="00F07E12">
            <w:pPr>
              <w:suppressAutoHyphens/>
              <w:spacing w:after="100"/>
              <w:rPr>
                <w:sz w:val="22"/>
                <w:szCs w:val="22"/>
              </w:rPr>
            </w:pPr>
            <w:r w:rsidRPr="00331CD9">
              <w:rPr>
                <w:sz w:val="22"/>
                <w:szCs w:val="22"/>
              </w:rPr>
              <w:t>May be perceived as inequitable as customers could be charged different fees for what they see as the same service.</w:t>
            </w:r>
          </w:p>
          <w:p w14:paraId="158D53F1" w14:textId="77777777" w:rsidR="00800D6C" w:rsidRPr="00331CD9" w:rsidRDefault="00800D6C" w:rsidP="00F07E12">
            <w:pPr>
              <w:suppressAutoHyphens/>
              <w:spacing w:after="100"/>
              <w:rPr>
                <w:sz w:val="22"/>
                <w:szCs w:val="22"/>
              </w:rPr>
            </w:pPr>
            <w:r w:rsidRPr="00331CD9">
              <w:rPr>
                <w:sz w:val="22"/>
                <w:szCs w:val="22"/>
              </w:rPr>
              <w:t>Service users may seek to hide activity to reduce the effort it takes Police to complete the work.</w:t>
            </w:r>
          </w:p>
          <w:p w14:paraId="69DA0CB4" w14:textId="66F57A33" w:rsidR="00800D6C" w:rsidRPr="00331CD9" w:rsidRDefault="00800D6C" w:rsidP="001A45A5">
            <w:pPr>
              <w:suppressAutoHyphens/>
              <w:rPr>
                <w:sz w:val="22"/>
                <w:szCs w:val="22"/>
              </w:rPr>
            </w:pPr>
            <w:r w:rsidRPr="00331CD9">
              <w:rPr>
                <w:sz w:val="22"/>
                <w:szCs w:val="22"/>
              </w:rPr>
              <w:t>The amount of work required isn’t always clear until the work is completed (e.g. audits of dealer records).</w:t>
            </w:r>
          </w:p>
        </w:tc>
      </w:tr>
    </w:tbl>
    <w:p w14:paraId="0D13C96C" w14:textId="479C65DE" w:rsidR="00800D6C" w:rsidRDefault="00800D6C" w:rsidP="00F756A1">
      <w:pPr>
        <w:pStyle w:val="H3"/>
      </w:pPr>
      <w:bookmarkStart w:id="24" w:name="_Toc120801963"/>
      <w:r>
        <w:t>Should the Crown subsidise cost</w:t>
      </w:r>
      <w:r w:rsidR="00CD5FCE">
        <w:t>s</w:t>
      </w:r>
      <w:r>
        <w:t>?</w:t>
      </w:r>
      <w:bookmarkEnd w:id="24"/>
    </w:p>
    <w:p w14:paraId="4B22F1D3" w14:textId="6D281068" w:rsidR="00800D6C" w:rsidRDefault="00800D6C" w:rsidP="00800D6C">
      <w:pPr>
        <w:pStyle w:val="Paragraphnormal"/>
      </w:pPr>
      <w:r>
        <w:t>Licence</w:t>
      </w:r>
      <w:r w:rsidR="009C5D46">
        <w:t>s</w:t>
      </w:r>
      <w:r>
        <w:t xml:space="preserve"> and other fees can be set at either full or partial cost recovery, depending on whether the Crown subsidi</w:t>
      </w:r>
      <w:r w:rsidR="00791A4F">
        <w:t>s</w:t>
      </w:r>
      <w:r>
        <w:t>es the costs incurred by Police in processing applications.</w:t>
      </w:r>
    </w:p>
    <w:p w14:paraId="16A41155" w14:textId="2C2B4604" w:rsidR="00800D6C" w:rsidRDefault="00800D6C" w:rsidP="00800D6C">
      <w:pPr>
        <w:pStyle w:val="Paragraphnormal"/>
      </w:pPr>
      <w:r>
        <w:t>Subsidies can result in excess demand. For example, a very low fee might encourage someone to hold a firearms licence for very rare or occasional use but still present a similar level of risk. Universal subsidies that aren</w:t>
      </w:r>
      <w:r w:rsidR="00F1772B">
        <w:t>’</w:t>
      </w:r>
      <w:r>
        <w:t xml:space="preserve">t applied to particular people or activities are less effective and more expensive. </w:t>
      </w:r>
      <w:r w:rsidR="00E944F7">
        <w:t>On the other hand</w:t>
      </w:r>
      <w:r>
        <w:t>, high fees can discourage application for licences, but may encourage non-compliant possession and use of a firearm</w:t>
      </w:r>
      <w:r w:rsidR="003636F0">
        <w:t>,</w:t>
      </w:r>
      <w:r>
        <w:t xml:space="preserve"> and there is public benefit in having a well-functioning firearms regulatory system.</w:t>
      </w:r>
    </w:p>
    <w:p w14:paraId="2F39B003" w14:textId="77777777" w:rsidR="00800D6C" w:rsidRDefault="00800D6C" w:rsidP="00F756A1">
      <w:pPr>
        <w:pStyle w:val="H3"/>
      </w:pPr>
      <w:bookmarkStart w:id="25" w:name="_Toc120801964"/>
      <w:r>
        <w:t>Criteria for assessing the options</w:t>
      </w:r>
      <w:bookmarkEnd w:id="25"/>
      <w:r>
        <w:t xml:space="preserve"> </w:t>
      </w:r>
    </w:p>
    <w:p w14:paraId="53223D87" w14:textId="58BC5CDD" w:rsidR="00800D6C" w:rsidRDefault="00800D6C" w:rsidP="00800D6C">
      <w:pPr>
        <w:pStyle w:val="Paragraphnormal"/>
      </w:pPr>
      <w:r>
        <w:t xml:space="preserve">The options presented in this discussion document </w:t>
      </w:r>
      <w:r w:rsidR="009E2E2B">
        <w:t>are</w:t>
      </w:r>
      <w:r>
        <w:t xml:space="preserve"> assessed against criteria. These </w:t>
      </w:r>
      <w:r w:rsidRPr="0066786B">
        <w:rPr>
          <w:color w:val="000000" w:themeColor="text1"/>
        </w:rPr>
        <w:t>criteria are based on Government guidance, including guidance issued by the Treasury</w:t>
      </w:r>
      <w:r w:rsidR="009E2E2B">
        <w:rPr>
          <w:color w:val="000000" w:themeColor="text1"/>
        </w:rPr>
        <w:t xml:space="preserve">, </w:t>
      </w:r>
      <w:r w:rsidRPr="0066786B">
        <w:rPr>
          <w:color w:val="000000" w:themeColor="text1"/>
        </w:rPr>
        <w:t>the Office of the Auditor General, and set out in section 81 of the Act</w:t>
      </w:r>
      <w:r w:rsidR="003636F0" w:rsidRPr="0066786B">
        <w:rPr>
          <w:color w:val="000000" w:themeColor="text1"/>
        </w:rPr>
        <w:t xml:space="preserve"> (see </w:t>
      </w:r>
      <w:hyperlink w:anchor="Appendix2" w:history="1">
        <w:r w:rsidR="003636F0" w:rsidRPr="0066786B">
          <w:rPr>
            <w:rStyle w:val="Hyperlink"/>
            <w:color w:val="000000" w:themeColor="text1"/>
          </w:rPr>
          <w:t>Appendix Two</w:t>
        </w:r>
      </w:hyperlink>
      <w:r w:rsidR="003636F0" w:rsidRPr="0066786B">
        <w:rPr>
          <w:color w:val="000000" w:themeColor="text1"/>
        </w:rPr>
        <w:t>)</w:t>
      </w:r>
      <w:r w:rsidRPr="0066786B">
        <w:rPr>
          <w:color w:val="000000" w:themeColor="text1"/>
        </w:rPr>
        <w:t xml:space="preserve">. </w:t>
      </w:r>
    </w:p>
    <w:p w14:paraId="707768DD" w14:textId="56F9839F" w:rsidR="00800D6C" w:rsidRDefault="00800D6C" w:rsidP="00800D6C">
      <w:pPr>
        <w:pStyle w:val="Bulletintro"/>
      </w:pPr>
      <w:r>
        <w:t xml:space="preserve">Each of the options should support the high-level objectives of the </w:t>
      </w:r>
      <w:r w:rsidR="00005DF7">
        <w:t>Arms Act and</w:t>
      </w:r>
      <w:r>
        <w:t xml:space="preserve"> </w:t>
      </w:r>
      <w:r w:rsidR="00D066C8">
        <w:t xml:space="preserve">be </w:t>
      </w:r>
      <w:r>
        <w:t>assessed against the following criteria</w:t>
      </w:r>
      <w:r w:rsidR="006B3C18">
        <w:t>.</w:t>
      </w:r>
      <w:r>
        <w:t xml:space="preserve"> </w:t>
      </w:r>
    </w:p>
    <w:p w14:paraId="2FFEDDDF" w14:textId="75D73A29" w:rsidR="00800D6C" w:rsidRDefault="006B3C18" w:rsidP="00391C9B">
      <w:pPr>
        <w:pStyle w:val="Bullets"/>
      </w:pPr>
      <w:r>
        <w:t>P</w:t>
      </w:r>
      <w:r w:rsidR="00800D6C">
        <w:t>romotion of public safety (contribute to safety outcomes)</w:t>
      </w:r>
    </w:p>
    <w:p w14:paraId="5F9289F4" w14:textId="3D912FD4" w:rsidR="00800D6C" w:rsidRDefault="006B3C18" w:rsidP="00391C9B">
      <w:pPr>
        <w:pStyle w:val="Bullets"/>
      </w:pPr>
      <w:r>
        <w:t>C</w:t>
      </w:r>
      <w:r w:rsidR="00800D6C">
        <w:t>ontrol</w:t>
      </w:r>
      <w:r>
        <w:t>led</w:t>
      </w:r>
      <w:r w:rsidR="00800D6C">
        <w:t xml:space="preserve"> use of firearms and ammunition</w:t>
      </w:r>
    </w:p>
    <w:p w14:paraId="13C33C98" w14:textId="05E4BB73" w:rsidR="00800D6C" w:rsidRDefault="006B3C18" w:rsidP="00391C9B">
      <w:pPr>
        <w:pStyle w:val="Bullets"/>
      </w:pPr>
      <w:r>
        <w:t>E</w:t>
      </w:r>
      <w:r w:rsidR="00800D6C">
        <w:t>quity (between licence holders)</w:t>
      </w:r>
    </w:p>
    <w:p w14:paraId="43F85CB9" w14:textId="32F7DFAE" w:rsidR="00800D6C" w:rsidRDefault="006B3C18" w:rsidP="00391C9B">
      <w:pPr>
        <w:pStyle w:val="Bullets"/>
      </w:pPr>
      <w:r>
        <w:t>P</w:t>
      </w:r>
      <w:r w:rsidR="00800D6C">
        <w:t>racticality (clear, consistent, and easy to understand and follow)</w:t>
      </w:r>
    </w:p>
    <w:p w14:paraId="2A0A0651" w14:textId="0D32F7D2" w:rsidR="00800D6C" w:rsidRDefault="006B3C18" w:rsidP="00391C9B">
      <w:pPr>
        <w:pStyle w:val="Bullets"/>
      </w:pPr>
      <w:r>
        <w:t>E</w:t>
      </w:r>
      <w:r w:rsidR="00800D6C">
        <w:t xml:space="preserve">fficiency (giving effect to them isn’t harder than it needs to be) </w:t>
      </w:r>
    </w:p>
    <w:p w14:paraId="5DA1147C" w14:textId="2040E6D5" w:rsidR="00800D6C" w:rsidRDefault="006B3C18" w:rsidP="00F756A1">
      <w:pPr>
        <w:pStyle w:val="Bulletfinal"/>
        <w:spacing w:after="0"/>
      </w:pPr>
      <w:r>
        <w:t>C</w:t>
      </w:r>
      <w:r w:rsidR="00800D6C">
        <w:t>ost effective</w:t>
      </w:r>
      <w:r>
        <w:t>ness</w:t>
      </w:r>
      <w:r w:rsidR="00800D6C">
        <w:t xml:space="preserve"> (is set at a level that avoids excess demand or encourages unlawful use). </w:t>
      </w:r>
    </w:p>
    <w:p w14:paraId="1A1F7F68" w14:textId="06A72955" w:rsidR="00800D6C" w:rsidRDefault="00800D6C" w:rsidP="00F756A1">
      <w:pPr>
        <w:pStyle w:val="H3"/>
      </w:pPr>
      <w:bookmarkStart w:id="26" w:name="_Toc120298472"/>
      <w:bookmarkStart w:id="27" w:name="_Toc120298473"/>
      <w:bookmarkStart w:id="28" w:name="_Toc120298474"/>
      <w:bookmarkStart w:id="29" w:name="_Toc120801965"/>
      <w:bookmarkEnd w:id="26"/>
      <w:bookmarkEnd w:id="27"/>
      <w:bookmarkEnd w:id="28"/>
      <w:r>
        <w:lastRenderedPageBreak/>
        <w:t>Presentation of fees in tables</w:t>
      </w:r>
      <w:bookmarkEnd w:id="29"/>
    </w:p>
    <w:p w14:paraId="45676A02" w14:textId="77777777" w:rsidR="00800D6C" w:rsidRDefault="00800D6C" w:rsidP="00800D6C">
      <w:pPr>
        <w:pStyle w:val="Paragraphnormal"/>
      </w:pPr>
      <w:r>
        <w:t>Some fee estimates are presented as ranges which allow for a variation of +/- 5% while final figures are ascertained.</w:t>
      </w:r>
    </w:p>
    <w:p w14:paraId="51F2DDF9" w14:textId="30C90A3E" w:rsidR="00800D6C" w:rsidRDefault="00800D6C" w:rsidP="00800D6C">
      <w:pPr>
        <w:pStyle w:val="Paragraphnormal"/>
      </w:pPr>
      <w:r>
        <w:t>Final fees will be specified in the Schedule to the Arms Regulations once made by the Governor-General. The date they come into effect will be specified in the Regulations and will be published before the commencement date for the new fees.</w:t>
      </w:r>
    </w:p>
    <w:p w14:paraId="482784BD" w14:textId="55E95F8B" w:rsidR="00800D6C" w:rsidRDefault="00800D6C" w:rsidP="00800D6C">
      <w:pPr>
        <w:pStyle w:val="Paragraphnormal"/>
      </w:pPr>
      <w:r>
        <w:t>It isn</w:t>
      </w:r>
      <w:r w:rsidR="00391C9B">
        <w:t>’</w:t>
      </w:r>
      <w:r>
        <w:t>t possible to predict the exact timing of when any new fees will come into effect, but they</w:t>
      </w:r>
      <w:r w:rsidR="00391C9B">
        <w:t>’</w:t>
      </w:r>
      <w:r>
        <w:t xml:space="preserve">re likely to be in place for the start of the Government’s next financial year </w:t>
      </w:r>
      <w:r w:rsidR="00561BEC">
        <w:t>on</w:t>
      </w:r>
      <w:r>
        <w:t xml:space="preserve"> 1 July 2023.</w:t>
      </w:r>
    </w:p>
    <w:p w14:paraId="6D874DA9" w14:textId="5096B0D2" w:rsidR="00800D6C" w:rsidRDefault="00800D6C" w:rsidP="009F2BEF">
      <w:pPr>
        <w:pStyle w:val="H2"/>
      </w:pPr>
      <w:bookmarkStart w:id="30" w:name="_Toc120801966"/>
      <w:r>
        <w:t>Licence fees</w:t>
      </w:r>
      <w:bookmarkEnd w:id="30"/>
    </w:p>
    <w:p w14:paraId="3BD04F31" w14:textId="3145B862" w:rsidR="001A2127" w:rsidRDefault="001A2127" w:rsidP="009E5F9E">
      <w:r>
        <w:t>For many of the fees, more than one option is proposed. We are seeking your feedback on which option you support. For other fees, only one option has been identified, and so only one is presented – these are called proposals rather than options.</w:t>
      </w:r>
    </w:p>
    <w:p w14:paraId="7ABB42EE" w14:textId="04513E51" w:rsidR="00800D6C" w:rsidRDefault="00800D6C" w:rsidP="00800D6C">
      <w:pPr>
        <w:pStyle w:val="H3"/>
      </w:pPr>
      <w:bookmarkStart w:id="31" w:name="_Toc120801967"/>
      <w:r>
        <w:t>Firearms licence</w:t>
      </w:r>
      <w:bookmarkEnd w:id="31"/>
      <w:r>
        <w:t xml:space="preserve"> </w:t>
      </w:r>
    </w:p>
    <w:p w14:paraId="64234BB4" w14:textId="32F9B7F3" w:rsidR="00800D6C" w:rsidRPr="0067570E" w:rsidRDefault="00800D6C" w:rsidP="00A17C9F">
      <w:pPr>
        <w:pStyle w:val="H5"/>
      </w:pPr>
      <w:r w:rsidRPr="0067570E">
        <w:t>Context</w:t>
      </w:r>
    </w:p>
    <w:p w14:paraId="7E5B6FF6" w14:textId="42953377" w:rsidR="00800D6C" w:rsidRDefault="00800D6C" w:rsidP="00800D6C">
      <w:pPr>
        <w:pStyle w:val="Paragraphnormal"/>
      </w:pPr>
      <w:r>
        <w:t>The Act confirms that possession and use of firearms in New Zealand is a privilege, not a right</w:t>
      </w:r>
      <w:r w:rsidR="0059114C">
        <w:t>,</w:t>
      </w:r>
      <w:r>
        <w:t xml:space="preserve"> and anyone seeking to exercise that privilege has a responsibility to act in the interests of personal and public safety. </w:t>
      </w:r>
    </w:p>
    <w:p w14:paraId="14E32BED" w14:textId="7A32676B" w:rsidR="00800D6C" w:rsidRDefault="00800D6C" w:rsidP="00800D6C">
      <w:pPr>
        <w:pStyle w:val="Paragraphnormal"/>
      </w:pPr>
      <w:r>
        <w:t>From June 2020, those who apply for a licence for the first</w:t>
      </w:r>
      <w:r w:rsidR="00FC7AEF">
        <w:t xml:space="preserve"> </w:t>
      </w:r>
      <w:r>
        <w:t xml:space="preserve">time or re-apply after their licence has been surrendered, revoked, or expired will be issued a licence for </w:t>
      </w:r>
      <w:r w:rsidR="00FC7AEF">
        <w:t xml:space="preserve">5 </w:t>
      </w:r>
      <w:r>
        <w:t xml:space="preserve">years instead of 10 years. From then on, the subsequent licence period will be 10 years. Anyone who held a licence before June 2020 holds a 10-year licence. </w:t>
      </w:r>
    </w:p>
    <w:p w14:paraId="6A18EACD" w14:textId="7281701D" w:rsidR="00800D6C" w:rsidRDefault="00800D6C" w:rsidP="00800D6C">
      <w:pPr>
        <w:pStyle w:val="Paragraphnormal"/>
      </w:pPr>
      <w:r>
        <w:t xml:space="preserve">The issue of a firearms licence requires Police, as the regulator, to assess whether the applicant is fit and proper to possess a firearm at the time of application and will continue to act in the interests of personal and public safety for the full period of the licence. </w:t>
      </w:r>
    </w:p>
    <w:p w14:paraId="3C3EFFD2" w14:textId="7DA88B4B" w:rsidR="00CD5FCE" w:rsidRDefault="00AA6602" w:rsidP="00AA6602">
      <w:pPr>
        <w:pStyle w:val="Paragraphnormal"/>
      </w:pPr>
      <w:r>
        <w:t>Endorsements on firearms licences operate in a similar way to driver’s licence endorsements, for example a driver’s licence can be endorsed so that the driver can legally carry passengers or drive a forklift.</w:t>
      </w:r>
    </w:p>
    <w:p w14:paraId="45F4C1D8" w14:textId="77777777" w:rsidR="00CD5FCE" w:rsidRDefault="00CD5FCE">
      <w:pPr>
        <w:spacing w:after="160" w:line="259" w:lineRule="auto"/>
      </w:pPr>
      <w:r>
        <w:br w:type="page"/>
      </w:r>
    </w:p>
    <w:tbl>
      <w:tblPr>
        <w:tblStyle w:val="TableGrid"/>
        <w:tblpPr w:leftFromText="180" w:rightFromText="180" w:vertAnchor="text" w:horzAnchor="margin" w:tblpY="87"/>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AA6602" w:rsidRPr="00213656" w14:paraId="22B0AFC0" w14:textId="77777777" w:rsidTr="00847C72">
        <w:trPr>
          <w:trHeight w:val="142"/>
        </w:trPr>
        <w:tc>
          <w:tcPr>
            <w:tcW w:w="9639" w:type="dxa"/>
            <w:shd w:val="clear" w:color="auto" w:fill="CADBE4"/>
            <w:tcMar>
              <w:top w:w="284" w:type="dxa"/>
              <w:left w:w="284" w:type="dxa"/>
              <w:bottom w:w="284" w:type="dxa"/>
              <w:right w:w="284" w:type="dxa"/>
            </w:tcMar>
          </w:tcPr>
          <w:p w14:paraId="49D5CBF8" w14:textId="77777777" w:rsidR="00AA6602" w:rsidRDefault="00AA6602" w:rsidP="00AA6602">
            <w:pPr>
              <w:pStyle w:val="H5"/>
            </w:pPr>
            <w:r>
              <w:lastRenderedPageBreak/>
              <w:t>Regulatory activities</w:t>
            </w:r>
          </w:p>
          <w:p w14:paraId="29FEC33C" w14:textId="6AB70118" w:rsidR="00AA6602" w:rsidRDefault="00AA6602" w:rsidP="00331CD9">
            <w:pPr>
              <w:pStyle w:val="Bulletintro"/>
              <w:spacing w:after="80"/>
            </w:pPr>
            <w:bookmarkStart w:id="32" w:name="_Hlk119933454"/>
            <w:r>
              <w:t>Issue of a licence and maintaining oversight of a licence holder for either a 10-year or 5-year licence</w:t>
            </w:r>
            <w:r w:rsidR="00DB7D2B">
              <w:rPr>
                <w:rStyle w:val="FootnoteReference"/>
              </w:rPr>
              <w:footnoteReference w:id="10"/>
            </w:r>
            <w:r>
              <w:t xml:space="preserve"> includes the following steps: </w:t>
            </w:r>
          </w:p>
          <w:p w14:paraId="2D949BFB" w14:textId="77777777" w:rsidR="00AA6602" w:rsidRDefault="00AA6602" w:rsidP="00391C9B">
            <w:pPr>
              <w:pStyle w:val="Bulletfinal"/>
            </w:pPr>
            <w:r>
              <w:t>receive fees</w:t>
            </w:r>
          </w:p>
          <w:p w14:paraId="3930B517" w14:textId="10373CF8" w:rsidR="00AA6602" w:rsidRPr="00AA6602" w:rsidRDefault="00CB4DC5" w:rsidP="00331CD9">
            <w:pPr>
              <w:pStyle w:val="Paragraphnormal"/>
              <w:spacing w:after="80"/>
              <w:rPr>
                <w:b/>
                <w:bCs/>
              </w:rPr>
            </w:pPr>
            <w:r>
              <w:rPr>
                <w:b/>
                <w:bCs/>
              </w:rPr>
              <w:t>F</w:t>
            </w:r>
            <w:r w:rsidR="00AA6602" w:rsidRPr="00AA6602">
              <w:rPr>
                <w:b/>
                <w:bCs/>
              </w:rPr>
              <w:t>or first-time licence applicants, or reapplying after expiry, surrender or revocation</w:t>
            </w:r>
          </w:p>
          <w:p w14:paraId="1CA00315" w14:textId="77777777" w:rsidR="00AA6602" w:rsidRDefault="00AA6602" w:rsidP="00331CD9">
            <w:pPr>
              <w:pStyle w:val="Bullets"/>
              <w:spacing w:after="80"/>
            </w:pPr>
            <w:r>
              <w:t>provision of safety training through a firearms safety course – regulatory pre-requisite for an application for a firearms licence</w:t>
            </w:r>
          </w:p>
          <w:p w14:paraId="41A2FA4C" w14:textId="77777777" w:rsidR="00AA6602" w:rsidRDefault="00AA6602" w:rsidP="00391C9B">
            <w:pPr>
              <w:pStyle w:val="Bulletfinal"/>
            </w:pPr>
            <w:r>
              <w:t>provision of the Arms Code – knowledge of content of the Arms Code is assessed as part of the requirement to obtain a firearms licence</w:t>
            </w:r>
          </w:p>
          <w:p w14:paraId="2468FBE5" w14:textId="322AB064" w:rsidR="00AA6602" w:rsidRPr="00AA6602" w:rsidRDefault="00CB4DC5" w:rsidP="00331CD9">
            <w:pPr>
              <w:pStyle w:val="Paragraphnormal"/>
              <w:spacing w:after="80"/>
              <w:rPr>
                <w:b/>
                <w:bCs/>
              </w:rPr>
            </w:pPr>
            <w:r>
              <w:rPr>
                <w:b/>
                <w:bCs/>
              </w:rPr>
              <w:t>F</w:t>
            </w:r>
            <w:r w:rsidR="00AA6602" w:rsidRPr="00AA6602">
              <w:rPr>
                <w:b/>
                <w:bCs/>
              </w:rPr>
              <w:t>or all applicants including second and subsequent applicants</w:t>
            </w:r>
          </w:p>
          <w:p w14:paraId="6A944233" w14:textId="77777777" w:rsidR="00AA6602" w:rsidRDefault="00AA6602" w:rsidP="00331CD9">
            <w:pPr>
              <w:pStyle w:val="Bullets"/>
              <w:spacing w:after="80"/>
            </w:pPr>
            <w:r>
              <w:t>oversee testing of knowledge of the Arms Code</w:t>
            </w:r>
          </w:p>
          <w:p w14:paraId="54BC9FB4" w14:textId="77777777" w:rsidR="00AA6602" w:rsidRDefault="00AA6602" w:rsidP="00331CD9">
            <w:pPr>
              <w:pStyle w:val="Bullets"/>
              <w:spacing w:after="80"/>
            </w:pPr>
            <w:r>
              <w:t>applicant vetting and interview to check ‘fit and proper’ status</w:t>
            </w:r>
          </w:p>
          <w:p w14:paraId="63479BEC" w14:textId="77777777" w:rsidR="00AA6602" w:rsidRDefault="00AA6602" w:rsidP="00331CD9">
            <w:pPr>
              <w:pStyle w:val="Bullets"/>
              <w:spacing w:after="80"/>
            </w:pPr>
            <w:r>
              <w:t xml:space="preserve">referee(s) checks and interviews to check ‘fit and proper’ status of the applicant </w:t>
            </w:r>
          </w:p>
          <w:p w14:paraId="4D359D47" w14:textId="77777777" w:rsidR="00AA6602" w:rsidRDefault="00AA6602" w:rsidP="00331CD9">
            <w:pPr>
              <w:pStyle w:val="Bullets"/>
              <w:spacing w:after="80"/>
            </w:pPr>
            <w:r>
              <w:t>site visit(s) – checking security of storage arrangements (new licence/renewal)</w:t>
            </w:r>
          </w:p>
          <w:bookmarkEnd w:id="32"/>
          <w:p w14:paraId="1CDF7FE4" w14:textId="77777777" w:rsidR="00AA6602" w:rsidRDefault="00AA6602" w:rsidP="00391C9B">
            <w:pPr>
              <w:pStyle w:val="Bulletfinal"/>
            </w:pPr>
            <w:r>
              <w:t>produce and issue a licence card and maintain records</w:t>
            </w:r>
          </w:p>
          <w:p w14:paraId="453A122A" w14:textId="24E79C86" w:rsidR="00AA6602" w:rsidRPr="00AA6602" w:rsidRDefault="00CB4DC5" w:rsidP="00AA6602">
            <w:pPr>
              <w:pStyle w:val="Paragraphnormal"/>
              <w:spacing w:after="100"/>
              <w:rPr>
                <w:b/>
                <w:bCs/>
              </w:rPr>
            </w:pPr>
            <w:r>
              <w:rPr>
                <w:b/>
                <w:bCs/>
              </w:rPr>
              <w:t>F</w:t>
            </w:r>
            <w:r w:rsidR="00AA6602" w:rsidRPr="00AA6602">
              <w:rPr>
                <w:b/>
                <w:bCs/>
              </w:rPr>
              <w:t>or some applicants</w:t>
            </w:r>
          </w:p>
          <w:p w14:paraId="5FD7A1E8" w14:textId="77777777" w:rsidR="00AA6602" w:rsidRDefault="00AA6602" w:rsidP="00331CD9">
            <w:pPr>
              <w:pStyle w:val="Bullets"/>
              <w:spacing w:after="80"/>
            </w:pPr>
            <w:r>
              <w:t>site visit – checking security after change of address</w:t>
            </w:r>
          </w:p>
          <w:p w14:paraId="6E6B3A83" w14:textId="6678EDBD" w:rsidR="00AA6602" w:rsidRPr="00213656" w:rsidRDefault="00AA6602" w:rsidP="00391C9B">
            <w:pPr>
              <w:pStyle w:val="Bulletfinal"/>
              <w:spacing w:after="0"/>
            </w:pPr>
            <w:r>
              <w:t>update records – following report of a theft or a burglary</w:t>
            </w:r>
          </w:p>
        </w:tc>
      </w:tr>
    </w:tbl>
    <w:p w14:paraId="0BE07040" w14:textId="77777777" w:rsidR="00AA6602" w:rsidRDefault="00AA6602" w:rsidP="00331CD9">
      <w:pPr>
        <w:pStyle w:val="Paragraphnormal"/>
        <w:spacing w:after="0"/>
      </w:pPr>
    </w:p>
    <w:p w14:paraId="4E0FB417" w14:textId="77777777" w:rsidR="00AA6602" w:rsidRDefault="00AA6602" w:rsidP="00AA6602">
      <w:pPr>
        <w:pStyle w:val="Paragraphnormal"/>
      </w:pPr>
      <w:r>
        <w:t>The current licence fee is $126.50 for first-time applicants or those who apply for renewal before their licence expires. The fee, if applied for after expiry, is $241.50.</w:t>
      </w:r>
    </w:p>
    <w:p w14:paraId="4B7CB7B0" w14:textId="77777777" w:rsidR="00AA6602" w:rsidRDefault="00AA6602" w:rsidP="00A17C9F">
      <w:pPr>
        <w:pStyle w:val="H5"/>
      </w:pPr>
      <w:r>
        <w:t>Issue</w:t>
      </w:r>
    </w:p>
    <w:p w14:paraId="2B9F2B33" w14:textId="77777777" w:rsidR="00AA6602" w:rsidRDefault="00AA6602" w:rsidP="00AA6602">
      <w:pPr>
        <w:pStyle w:val="Paragraphnormal"/>
      </w:pPr>
      <w:r>
        <w:t>First-time licence applicants, and those applying after surrender, revocation or expiry must enrol in, attend, and pass both the theory and practical elements of a firearms safety training course. This is in addition to the completion of all the remaining steps required to assess an applicant’s fit and proper status and to decide whether to issue a licence.</w:t>
      </w:r>
    </w:p>
    <w:p w14:paraId="144910DB" w14:textId="05BA772C" w:rsidR="00AA6602" w:rsidRDefault="00AA6602" w:rsidP="00AA6602">
      <w:pPr>
        <w:pStyle w:val="Paragraphnormal"/>
      </w:pPr>
      <w:r>
        <w:t>The course is delivered through third-party providers.</w:t>
      </w:r>
      <w:r w:rsidR="00E240CA">
        <w:t xml:space="preserve"> There is often considerable delay </w:t>
      </w:r>
      <w:r w:rsidR="00150AF3">
        <w:t>between</w:t>
      </w:r>
      <w:r w:rsidR="00E240CA">
        <w:t xml:space="preserve"> </w:t>
      </w:r>
      <w:r w:rsidR="00150AF3">
        <w:t xml:space="preserve">enrolling, </w:t>
      </w:r>
      <w:r w:rsidR="00E240CA">
        <w:t>complet</w:t>
      </w:r>
      <w:r w:rsidR="00150AF3">
        <w:t>ing</w:t>
      </w:r>
      <w:r w:rsidR="00E240CA">
        <w:t xml:space="preserve"> and pass</w:t>
      </w:r>
      <w:r w:rsidR="00150AF3">
        <w:t>ing</w:t>
      </w:r>
      <w:r w:rsidR="00E240CA">
        <w:t xml:space="preserve"> the course </w:t>
      </w:r>
      <w:r w:rsidR="00150AF3">
        <w:t>and</w:t>
      </w:r>
      <w:r w:rsidR="00E240CA">
        <w:t xml:space="preserve"> progressing the next steps </w:t>
      </w:r>
      <w:r w:rsidR="00150AF3">
        <w:t>of</w:t>
      </w:r>
      <w:r w:rsidR="00E240CA">
        <w:t xml:space="preserve"> the application process. </w:t>
      </w:r>
    </w:p>
    <w:p w14:paraId="7C5188A2" w14:textId="36AE1D40" w:rsidR="00E240CA" w:rsidRDefault="00150AF3" w:rsidP="00AA6602">
      <w:pPr>
        <w:pStyle w:val="Paragraphnormal"/>
      </w:pPr>
      <w:r>
        <w:t>E</w:t>
      </w:r>
      <w:r w:rsidR="00E240CA">
        <w:t xml:space="preserve">nrolling in the safety training course is to be separated from the </w:t>
      </w:r>
      <w:r>
        <w:t>application for a</w:t>
      </w:r>
      <w:r w:rsidR="00031DD3">
        <w:t xml:space="preserve"> </w:t>
      </w:r>
      <w:r w:rsidR="00E240CA">
        <w:t xml:space="preserve">firearms licence. </w:t>
      </w:r>
    </w:p>
    <w:p w14:paraId="5218666B" w14:textId="56C6FAB7" w:rsidR="00AA6602" w:rsidRDefault="00AA6602" w:rsidP="00A17C9F">
      <w:pPr>
        <w:pStyle w:val="H5"/>
      </w:pPr>
      <w:r>
        <w:lastRenderedPageBreak/>
        <w:t xml:space="preserve">Options </w:t>
      </w:r>
      <w:r w:rsidR="003066A6">
        <w:t xml:space="preserve">for </w:t>
      </w:r>
      <w:r>
        <w:t>separate training course</w:t>
      </w:r>
    </w:p>
    <w:p w14:paraId="0D1DEDF1" w14:textId="5276C4E9" w:rsidR="00AA6602" w:rsidRDefault="00150AF3" w:rsidP="00AA6602">
      <w:pPr>
        <w:pStyle w:val="Paragraphnormal"/>
      </w:pPr>
      <w:r>
        <w:t>The fee for the course will be paid on application to enrol in the course.</w:t>
      </w:r>
    </w:p>
    <w:tbl>
      <w:tblPr>
        <w:tblStyle w:val="TableGrid"/>
        <w:tblpPr w:leftFromText="180" w:rightFromText="180" w:vertAnchor="text" w:horzAnchor="margin" w:tblpY="87"/>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AA6602" w:rsidRPr="00213656" w14:paraId="27C43A36" w14:textId="77777777" w:rsidTr="00AF58B0">
        <w:trPr>
          <w:trHeight w:val="2552"/>
        </w:trPr>
        <w:tc>
          <w:tcPr>
            <w:tcW w:w="9639" w:type="dxa"/>
            <w:shd w:val="clear" w:color="auto" w:fill="CADBE4"/>
            <w:tcMar>
              <w:top w:w="284" w:type="dxa"/>
              <w:left w:w="284" w:type="dxa"/>
              <w:bottom w:w="284" w:type="dxa"/>
              <w:right w:w="284" w:type="dxa"/>
            </w:tcMar>
          </w:tcPr>
          <w:p w14:paraId="3A415A20" w14:textId="77777777" w:rsidR="00AA6602" w:rsidRDefault="00AA6602" w:rsidP="0067570E">
            <w:pPr>
              <w:pStyle w:val="H5"/>
            </w:pPr>
            <w:r>
              <w:t xml:space="preserve">Regulatory </w:t>
            </w:r>
            <w:r w:rsidRPr="0067570E">
              <w:t>activities</w:t>
            </w:r>
          </w:p>
          <w:p w14:paraId="7F064242" w14:textId="77777777" w:rsidR="00AA6602" w:rsidRDefault="00AA6602" w:rsidP="00AA6602">
            <w:pPr>
              <w:pStyle w:val="Bulletintro"/>
            </w:pPr>
            <w:r>
              <w:t>The regulatory activities for a firearms safety training course are:</w:t>
            </w:r>
          </w:p>
          <w:p w14:paraId="20110495" w14:textId="50A4DEBD" w:rsidR="00D97D41" w:rsidRDefault="00D97D41" w:rsidP="00A17C9F">
            <w:pPr>
              <w:pStyle w:val="Shapebullets"/>
              <w:framePr w:hSpace="0" w:wrap="auto" w:vAnchor="margin" w:hAnchor="text" w:yAlign="inline"/>
            </w:pPr>
            <w:r>
              <w:t>receive</w:t>
            </w:r>
            <w:r w:rsidR="00691530">
              <w:t xml:space="preserve"> application and</w:t>
            </w:r>
            <w:r>
              <w:t xml:space="preserve"> fee</w:t>
            </w:r>
          </w:p>
          <w:p w14:paraId="2E28E779" w14:textId="1126FEFE" w:rsidR="00AA6602" w:rsidRDefault="00AA6602" w:rsidP="00A17C9F">
            <w:pPr>
              <w:pStyle w:val="Shapebullets"/>
              <w:framePr w:hSpace="0" w:wrap="auto" w:vAnchor="margin" w:hAnchor="text" w:yAlign="inline"/>
            </w:pPr>
            <w:r>
              <w:t>process enrolments</w:t>
            </w:r>
          </w:p>
          <w:p w14:paraId="7244CC6B" w14:textId="061DF5D4" w:rsidR="00AA6602" w:rsidRDefault="00AA6602" w:rsidP="00A17C9F">
            <w:pPr>
              <w:pStyle w:val="Shapebullets"/>
              <w:framePr w:hSpace="0" w:wrap="auto" w:vAnchor="margin" w:hAnchor="text" w:yAlign="inline"/>
            </w:pPr>
            <w:r>
              <w:t>run or contract the running of the course – theory and practical components</w:t>
            </w:r>
          </w:p>
          <w:p w14:paraId="2F854C13" w14:textId="75559E51" w:rsidR="00AA6602" w:rsidRPr="00213656" w:rsidRDefault="00AA6602" w:rsidP="00AF58B0">
            <w:pPr>
              <w:pStyle w:val="Bulletfinal"/>
              <w:spacing w:after="0"/>
            </w:pPr>
            <w:r>
              <w:t xml:space="preserve">receive results from the third-party provider. </w:t>
            </w:r>
          </w:p>
        </w:tc>
      </w:tr>
    </w:tbl>
    <w:p w14:paraId="7D7C8945" w14:textId="77777777" w:rsidR="00AA6602" w:rsidRDefault="00AA6602" w:rsidP="00331CD9">
      <w:pPr>
        <w:pStyle w:val="Paragraphnormal"/>
        <w:spacing w:after="0"/>
      </w:pPr>
    </w:p>
    <w:p w14:paraId="39CF1B45" w14:textId="7E1500ED" w:rsidR="00AA6602" w:rsidRDefault="00AA6602" w:rsidP="0067570E">
      <w:pPr>
        <w:pStyle w:val="H6"/>
      </w:pPr>
      <w:r w:rsidRPr="0067570E">
        <w:t>Option A: Full cost recovery</w:t>
      </w:r>
    </w:p>
    <w:p w14:paraId="022AEE25" w14:textId="70E4401B" w:rsidR="00AA6602" w:rsidRDefault="00AA6602" w:rsidP="00AA6602">
      <w:pPr>
        <w:pStyle w:val="Paragraphnormal"/>
      </w:pPr>
      <w:r>
        <w:t>Th</w:t>
      </w:r>
      <w:r w:rsidR="00150AF3">
        <w:t>e</w:t>
      </w:r>
      <w:r>
        <w:t xml:space="preserve"> course fee if set a</w:t>
      </w:r>
      <w:r w:rsidR="00150AF3">
        <w:t>t</w:t>
      </w:r>
      <w:r>
        <w:t xml:space="preserve"> full cost recovery would be $88</w:t>
      </w:r>
      <w:r w:rsidR="0059114C">
        <w:t>,</w:t>
      </w:r>
      <w:r>
        <w:t xml:space="preserve"> which is derived from the full cost to Police to use third-party providers based upon the number or courses contracted to be provided. </w:t>
      </w:r>
    </w:p>
    <w:p w14:paraId="7E71AE49" w14:textId="06D17BE9" w:rsidR="00AA6602" w:rsidRDefault="00AA6602" w:rsidP="0067570E">
      <w:pPr>
        <w:pStyle w:val="H6"/>
      </w:pPr>
      <w:r w:rsidRPr="0067570E">
        <w:t>Option B: Partial cost recovery</w:t>
      </w:r>
    </w:p>
    <w:p w14:paraId="43FEB225" w14:textId="51672E8D" w:rsidR="00AA6602" w:rsidRDefault="00AA6602" w:rsidP="00AA6602">
      <w:pPr>
        <w:pStyle w:val="Paragraphnormal"/>
      </w:pPr>
      <w:r>
        <w:t>This option suggests a partial subsidy is applied for first-time applicants to offer encouragement to undertake the safety course and obtain a licence.</w:t>
      </w:r>
    </w:p>
    <w:p w14:paraId="1D0511D5" w14:textId="12D45A87" w:rsidR="00AA6602" w:rsidRDefault="00AA6602" w:rsidP="00AA6602">
      <w:pPr>
        <w:pStyle w:val="Paragraphnormal"/>
      </w:pPr>
      <w:r w:rsidRPr="0067570E">
        <w:rPr>
          <w:b/>
          <w:bCs/>
        </w:rPr>
        <w:t>Advantages</w:t>
      </w:r>
      <w:r w:rsidR="00EE55B7">
        <w:rPr>
          <w:b/>
          <w:bCs/>
        </w:rPr>
        <w:br/>
      </w:r>
      <w:r>
        <w:t>Option B takes into account the public safety advantages of completing the safety training course.</w:t>
      </w:r>
      <w:r w:rsidR="00D97D41">
        <w:t xml:space="preserve"> Separating the course enrolment from the licence application remove</w:t>
      </w:r>
      <w:r w:rsidR="00150AF3">
        <w:t>s</w:t>
      </w:r>
      <w:r w:rsidR="00D97D41">
        <w:t xml:space="preserve"> the need for Police to follow up on applicants who have not completed the course</w:t>
      </w:r>
      <w:r w:rsidR="00955A8C">
        <w:t>. It also</w:t>
      </w:r>
      <w:r w:rsidR="00150AF3">
        <w:t xml:space="preserve"> reduces the cost to applicants who do not continue with the full application process.</w:t>
      </w:r>
    </w:p>
    <w:p w14:paraId="6689E16F" w14:textId="63D79177" w:rsidR="00AA6602" w:rsidRDefault="00AA6602" w:rsidP="00AA6602">
      <w:pPr>
        <w:pStyle w:val="Paragraphnormal"/>
      </w:pPr>
      <w:r w:rsidRPr="0067570E">
        <w:rPr>
          <w:b/>
          <w:bCs/>
        </w:rPr>
        <w:t>Disadvantages</w:t>
      </w:r>
      <w:r w:rsidR="00EE55B7">
        <w:rPr>
          <w:b/>
          <w:bCs/>
        </w:rPr>
        <w:br/>
      </w:r>
      <w:r>
        <w:t>No particular disadvantages identified.</w:t>
      </w:r>
    </w:p>
    <w:p w14:paraId="59EB5AEA" w14:textId="09B1D99A" w:rsidR="00800D6C" w:rsidRDefault="00AA6602" w:rsidP="00AA6602">
      <w:pPr>
        <w:pStyle w:val="Paragraphnormal"/>
      </w:pPr>
      <w:r w:rsidRPr="0067570E">
        <w:rPr>
          <w:b/>
          <w:bCs/>
        </w:rPr>
        <w:t>Impact</w:t>
      </w:r>
      <w:r w:rsidR="00EE55B7">
        <w:rPr>
          <w:b/>
          <w:bCs/>
        </w:rPr>
        <w:br/>
      </w:r>
      <w:r>
        <w:t xml:space="preserve">First-time applicants may pay a slightly higher cost to obtain a licence.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67570E" w14:paraId="278DD826" w14:textId="77777777" w:rsidTr="00997A94">
        <w:tc>
          <w:tcPr>
            <w:tcW w:w="9634" w:type="dxa"/>
            <w:shd w:val="clear" w:color="auto" w:fill="CADBE4"/>
          </w:tcPr>
          <w:p w14:paraId="63E01B8D" w14:textId="77777777" w:rsidR="0067570E" w:rsidRPr="0067570E" w:rsidRDefault="0067570E" w:rsidP="0067570E">
            <w:pPr>
              <w:pStyle w:val="Headings"/>
              <w:suppressAutoHyphens/>
              <w:spacing w:before="100" w:after="100"/>
              <w:jc w:val="center"/>
              <w:rPr>
                <w:sz w:val="28"/>
                <w:szCs w:val="28"/>
              </w:rPr>
            </w:pPr>
            <w:r w:rsidRPr="0067570E">
              <w:rPr>
                <w:sz w:val="28"/>
                <w:szCs w:val="28"/>
              </w:rPr>
              <w:t>What do you think?</w:t>
            </w:r>
          </w:p>
        </w:tc>
      </w:tr>
      <w:tr w:rsidR="0067570E" w14:paraId="2DFCE83B" w14:textId="77777777" w:rsidTr="00DC7824">
        <w:trPr>
          <w:trHeight w:val="2124"/>
        </w:trPr>
        <w:tc>
          <w:tcPr>
            <w:tcW w:w="9634" w:type="dxa"/>
          </w:tcPr>
          <w:p w14:paraId="28830655" w14:textId="77777777" w:rsidR="00AB3B76" w:rsidRDefault="0067570E" w:rsidP="00A36420">
            <w:pPr>
              <w:numPr>
                <w:ilvl w:val="0"/>
                <w:numId w:val="14"/>
              </w:numPr>
              <w:suppressAutoHyphens/>
              <w:spacing w:before="240" w:after="240" w:line="259" w:lineRule="auto"/>
              <w:ind w:left="602" w:right="406" w:hanging="435"/>
            </w:pPr>
            <w:r w:rsidRPr="0067570E">
              <w:t>Should the safety training fee be set on</w:t>
            </w:r>
            <w:r w:rsidR="00AB3B76">
              <w:t>:</w:t>
            </w:r>
          </w:p>
          <w:p w14:paraId="2E1E8131" w14:textId="2FDEF223" w:rsidR="00240D44" w:rsidRPr="0067570E" w:rsidRDefault="00AB3B76" w:rsidP="00AB3B76">
            <w:pPr>
              <w:suppressAutoHyphens/>
              <w:spacing w:before="240" w:after="240" w:line="259" w:lineRule="auto"/>
              <w:ind w:left="602" w:right="406"/>
            </w:pPr>
            <w:r>
              <w:t xml:space="preserve">Either </w:t>
            </w:r>
            <w:r w:rsidR="0067570E" w:rsidRPr="0067570E">
              <w:t>a full cost recovery basis?</w:t>
            </w:r>
            <w:r>
              <w:t xml:space="preserve"> Or a partial cost recovery basis?</w:t>
            </w:r>
          </w:p>
          <w:p w14:paraId="1F80DF22" w14:textId="73E486CE" w:rsidR="0067570E" w:rsidRDefault="0067570E" w:rsidP="00777F8A">
            <w:pPr>
              <w:suppressAutoHyphens/>
              <w:spacing w:before="240" w:after="240" w:line="259" w:lineRule="auto"/>
              <w:ind w:left="602" w:right="547"/>
            </w:pPr>
            <w:r w:rsidRPr="0067570E">
              <w:t xml:space="preserve"> </w:t>
            </w:r>
            <w:bookmarkStart w:id="33" w:name="_Toc104469932"/>
            <w:bookmarkStart w:id="34" w:name="_Toc104474300"/>
            <w:r w:rsidR="00587DB9" w:rsidRPr="0067570E">
              <w:rPr>
                <w:lang w:eastAsia="zh-TW"/>
              </w:rPr>
              <w:t xml:space="preserve">If you </w:t>
            </w:r>
            <w:r w:rsidR="00AB3B76">
              <w:rPr>
                <w:lang w:eastAsia="zh-TW"/>
              </w:rPr>
              <w:t xml:space="preserve">chose a partial cost recovery, </w:t>
            </w:r>
            <w:r w:rsidR="00587DB9" w:rsidRPr="0067570E">
              <w:rPr>
                <w:lang w:eastAsia="zh-TW"/>
              </w:rPr>
              <w:t>on what basis should it be set?</w:t>
            </w:r>
            <w:bookmarkEnd w:id="33"/>
            <w:bookmarkEnd w:id="34"/>
          </w:p>
        </w:tc>
      </w:tr>
    </w:tbl>
    <w:p w14:paraId="1E27CEAC" w14:textId="171D4816" w:rsidR="0067570E" w:rsidRDefault="0067570E" w:rsidP="001239E7">
      <w:pPr>
        <w:pStyle w:val="H5"/>
        <w:spacing w:before="240"/>
      </w:pPr>
      <w:r>
        <w:lastRenderedPageBreak/>
        <w:t xml:space="preserve">Options </w:t>
      </w:r>
      <w:r w:rsidR="00664C14">
        <w:t xml:space="preserve">for a </w:t>
      </w:r>
      <w:r>
        <w:t>firearms licence (excluding safety training course)</w:t>
      </w:r>
    </w:p>
    <w:p w14:paraId="78306AC8" w14:textId="654E387A" w:rsidR="0067570E" w:rsidRDefault="0067570E" w:rsidP="0067570E">
      <w:pPr>
        <w:pStyle w:val="Paragraphnormal"/>
      </w:pPr>
      <w:r>
        <w:t xml:space="preserve">As noted in the context section above, issuing a licence requires considerable regulatory oversight activity including the vetting and interviewing of applicants, interviewing referees, and site visits. </w:t>
      </w:r>
      <w:r w:rsidR="00554B29">
        <w:t>Most regulatory activity is the same whether the application is for a first-time (5-year licence) or for a new replacement licence (10-year licence)</w:t>
      </w:r>
      <w:r w:rsidR="008256F6">
        <w:t>.</w:t>
      </w:r>
    </w:p>
    <w:p w14:paraId="747D73BD" w14:textId="09E49824" w:rsidR="0067570E" w:rsidRDefault="0067570E" w:rsidP="0067570E">
      <w:pPr>
        <w:pStyle w:val="Paragraphnormal"/>
      </w:pPr>
      <w:r>
        <w:t xml:space="preserve">The full cost to Police of issuing a </w:t>
      </w:r>
      <w:r w:rsidR="00E12477">
        <w:t xml:space="preserve">10-year </w:t>
      </w:r>
      <w:r>
        <w:t>firearms licence including the safety training course is $960</w:t>
      </w:r>
      <w:r w:rsidR="00363EB7">
        <w:t xml:space="preserve"> –</w:t>
      </w:r>
      <w:r w:rsidR="00363EB7" w:rsidRPr="00FD1ADA">
        <w:t xml:space="preserve"> </w:t>
      </w:r>
      <w:r>
        <w:t>$1,060.</w:t>
      </w:r>
    </w:p>
    <w:p w14:paraId="0BCE07E2" w14:textId="5D7A8376" w:rsidR="0067570E" w:rsidRDefault="0067570E" w:rsidP="0067570E">
      <w:pPr>
        <w:pStyle w:val="Paragraphnormal"/>
      </w:pPr>
      <w:r>
        <w:t xml:space="preserve">The following options </w:t>
      </w:r>
      <w:r w:rsidRPr="00150AF3">
        <w:rPr>
          <w:b/>
          <w:bCs/>
        </w:rPr>
        <w:t>assume the safety training course</w:t>
      </w:r>
      <w:r w:rsidR="00D97D41">
        <w:rPr>
          <w:b/>
          <w:bCs/>
        </w:rPr>
        <w:t xml:space="preserve"> </w:t>
      </w:r>
      <w:r w:rsidR="00150AF3">
        <w:rPr>
          <w:b/>
          <w:bCs/>
        </w:rPr>
        <w:t xml:space="preserve">has been </w:t>
      </w:r>
      <w:r w:rsidR="00664C14">
        <w:rPr>
          <w:b/>
          <w:bCs/>
        </w:rPr>
        <w:t xml:space="preserve">successfully </w:t>
      </w:r>
      <w:r w:rsidR="00D97D41">
        <w:rPr>
          <w:b/>
          <w:bCs/>
        </w:rPr>
        <w:t>completed by the applicant</w:t>
      </w:r>
      <w:r>
        <w:t>.</w:t>
      </w:r>
      <w:r w:rsidR="005A05A9">
        <w:t xml:space="preserve"> At full cost the estimated </w:t>
      </w:r>
      <w:r w:rsidR="00664C14">
        <w:t>fee</w:t>
      </w:r>
      <w:r w:rsidR="005A05A9">
        <w:t xml:space="preserve"> </w:t>
      </w:r>
      <w:r w:rsidR="00E12477">
        <w:t xml:space="preserve">for a five-year licence </w:t>
      </w:r>
      <w:r w:rsidR="00F07A61">
        <w:t xml:space="preserve">would be </w:t>
      </w:r>
      <w:r w:rsidR="00E12477">
        <w:t>$79</w:t>
      </w:r>
      <w:r w:rsidR="00F07A61">
        <w:t>3</w:t>
      </w:r>
      <w:r w:rsidR="00E12477">
        <w:t xml:space="preserve"> – $875 and for a 10-year licence </w:t>
      </w:r>
      <w:r w:rsidR="005A05A9">
        <w:t xml:space="preserve">$920 </w:t>
      </w:r>
      <w:r w:rsidR="00404C61">
        <w:t>–</w:t>
      </w:r>
      <w:r w:rsidR="005A05A9">
        <w:t xml:space="preserve"> $1,020</w:t>
      </w:r>
      <w:r w:rsidR="0059114C">
        <w:t>.</w:t>
      </w:r>
      <w:r w:rsidR="005A05A9">
        <w:rPr>
          <w:rStyle w:val="FootnoteReference"/>
        </w:rPr>
        <w:footnoteReference w:id="11"/>
      </w:r>
      <w:r w:rsidR="00407B16">
        <w:t xml:space="preserve"> Almost all the regulatory activity and cost occurs at </w:t>
      </w:r>
      <w:r w:rsidR="00F07A61">
        <w:t xml:space="preserve">the </w:t>
      </w:r>
      <w:r w:rsidR="00407B16">
        <w:t xml:space="preserve">point of licence application. The cost of compliance oversight during the term of the 5-year licence has been estimated </w:t>
      </w:r>
      <w:r w:rsidR="00CB1996">
        <w:t>at</w:t>
      </w:r>
      <w:r w:rsidR="00407B16">
        <w:t xml:space="preserve"> half of that of the 10-year licence. </w:t>
      </w:r>
    </w:p>
    <w:p w14:paraId="7A112411" w14:textId="04D97C43" w:rsidR="0067570E" w:rsidRDefault="0067570E" w:rsidP="0067570E">
      <w:pPr>
        <w:pStyle w:val="Paragraphnormal"/>
      </w:pPr>
      <w:r>
        <w:t>We</w:t>
      </w:r>
      <w:r w:rsidR="00331CD9">
        <w:t>’</w:t>
      </w:r>
      <w:r>
        <w:t xml:space="preserve">re consulting on </w:t>
      </w:r>
      <w:r w:rsidR="00F07A61">
        <w:t xml:space="preserve">three </w:t>
      </w:r>
      <w:r w:rsidR="00E33C08">
        <w:t xml:space="preserve">partial </w:t>
      </w:r>
      <w:r w:rsidR="00016F02">
        <w:t xml:space="preserve">cost recovery </w:t>
      </w:r>
      <w:r w:rsidR="00E33C08">
        <w:t>options</w:t>
      </w:r>
      <w:r>
        <w:t>. Both options are based on a fixed fee model as the activities involved in issuing a firearms licence don</w:t>
      </w:r>
      <w:r w:rsidR="00331CD9">
        <w:t>’</w:t>
      </w:r>
      <w:r>
        <w:t xml:space="preserve">t vary </w:t>
      </w:r>
      <w:r w:rsidR="00331CD9">
        <w:t xml:space="preserve">much </w:t>
      </w:r>
      <w:r>
        <w:t xml:space="preserve">from </w:t>
      </w:r>
      <w:r w:rsidR="00331CD9">
        <w:t xml:space="preserve">person </w:t>
      </w:r>
      <w:r>
        <w:t>to</w:t>
      </w:r>
      <w:r w:rsidR="00331CD9">
        <w:t xml:space="preserve"> person</w:t>
      </w:r>
      <w:r>
        <w:t>.</w:t>
      </w:r>
    </w:p>
    <w:p w14:paraId="2BC31AD7" w14:textId="7E6FC8C8" w:rsidR="00E902F9" w:rsidRDefault="0067570E" w:rsidP="00E902F9">
      <w:pPr>
        <w:pStyle w:val="H6"/>
      </w:pPr>
      <w:r w:rsidRPr="00EE55B7">
        <w:t>Option A</w:t>
      </w:r>
      <w:r w:rsidR="00E902F9" w:rsidRPr="00EE55B7">
        <w:t>:</w:t>
      </w:r>
      <w:r w:rsidRPr="00EE55B7">
        <w:t xml:space="preserve"> Partial </w:t>
      </w:r>
      <w:r w:rsidR="00940DAF">
        <w:t>25%</w:t>
      </w:r>
      <w:r w:rsidR="003066A6">
        <w:t xml:space="preserve"> </w:t>
      </w:r>
      <w:r w:rsidR="00940DAF">
        <w:t>of cost (75% subsidy)</w:t>
      </w:r>
    </w:p>
    <w:p w14:paraId="792E59D5" w14:textId="4EBCA00B" w:rsidR="006E0F6C" w:rsidRDefault="006E0F6C" w:rsidP="00E902F9">
      <w:pPr>
        <w:pStyle w:val="H6"/>
      </w:pPr>
      <w:r>
        <w:t>O</w:t>
      </w:r>
      <w:r w:rsidRPr="00EE55B7">
        <w:t xml:space="preserve">ption B: Partial </w:t>
      </w:r>
      <w:r>
        <w:t>50% of cost (50% subsidy)</w:t>
      </w:r>
    </w:p>
    <w:p w14:paraId="3554A9BA" w14:textId="4BE7AA0E" w:rsidR="00F07A61" w:rsidRDefault="00F07A61" w:rsidP="00E902F9">
      <w:pPr>
        <w:pStyle w:val="H6"/>
      </w:pPr>
      <w:r>
        <w:t>Option C: Partial 75% of cost (25% subsidy)</w:t>
      </w:r>
    </w:p>
    <w:p w14:paraId="27759F61" w14:textId="240860E5" w:rsidR="00A47759" w:rsidRDefault="00A47759" w:rsidP="00865E7E">
      <w:pPr>
        <w:pStyle w:val="Paragraphnormal"/>
      </w:pPr>
      <w:r w:rsidRPr="00EE55B7">
        <w:t>Excluding the safety training course</w:t>
      </w:r>
      <w:r w:rsidR="004C6990">
        <w:t>,</w:t>
      </w:r>
      <w:r>
        <w:t xml:space="preserve"> </w:t>
      </w:r>
      <w:r w:rsidR="00865E7E">
        <w:t xml:space="preserve">three </w:t>
      </w:r>
      <w:r>
        <w:t xml:space="preserve">options are proposed based on the level of Crown </w:t>
      </w:r>
      <w:r w:rsidR="00955A8C">
        <w:t xml:space="preserve">subsidy </w:t>
      </w:r>
      <w:r w:rsidR="003066A6">
        <w:t xml:space="preserve">of the estimated full cost of </w:t>
      </w:r>
      <w:r w:rsidR="006E0F6C">
        <w:t xml:space="preserve">either the 5-year or 10-year licence. Based on the mid-point of the range as shown in </w:t>
      </w:r>
      <w:r w:rsidR="00DE6D65">
        <w:t>t</w:t>
      </w:r>
      <w:r w:rsidR="006E0F6C">
        <w:t xml:space="preserve">able </w:t>
      </w:r>
      <w:r w:rsidR="000C010C">
        <w:t>3</w:t>
      </w:r>
      <w:r w:rsidR="006E0F6C">
        <w:t xml:space="preserve"> below.</w:t>
      </w:r>
      <w:r w:rsidR="00407B16">
        <w:t xml:space="preserve"> </w:t>
      </w:r>
    </w:p>
    <w:tbl>
      <w:tblPr>
        <w:tblW w:w="96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9"/>
        <w:gridCol w:w="2443"/>
        <w:gridCol w:w="2443"/>
        <w:gridCol w:w="2443"/>
      </w:tblGrid>
      <w:tr w:rsidR="000C010C" w:rsidRPr="00457E4E" w14:paraId="1D942F62" w14:textId="77777777" w:rsidTr="00D5549B">
        <w:trPr>
          <w:trHeight w:val="721"/>
          <w:tblHeader/>
        </w:trPr>
        <w:tc>
          <w:tcPr>
            <w:tcW w:w="9628" w:type="dxa"/>
            <w:gridSpan w:val="4"/>
            <w:tcBorders>
              <w:top w:val="single" w:sz="4" w:space="0" w:color="auto"/>
              <w:left w:val="single" w:sz="4" w:space="0" w:color="auto"/>
              <w:bottom w:val="single" w:sz="4" w:space="0" w:color="auto"/>
              <w:right w:val="single" w:sz="4" w:space="0" w:color="auto"/>
            </w:tcBorders>
            <w:shd w:val="clear" w:color="auto" w:fill="2F4A5B"/>
            <w:vAlign w:val="center"/>
          </w:tcPr>
          <w:p w14:paraId="65C6FAE6" w14:textId="25EB06A0" w:rsidR="000C010C" w:rsidRPr="00800D6C" w:rsidRDefault="000C010C" w:rsidP="00D5549B">
            <w:pPr>
              <w:suppressAutoHyphens/>
              <w:spacing w:before="100" w:after="100" w:line="240" w:lineRule="auto"/>
              <w:rPr>
                <w:b/>
                <w:bCs/>
                <w:sz w:val="28"/>
                <w:szCs w:val="28"/>
              </w:rPr>
            </w:pPr>
            <w:r w:rsidRPr="00800D6C">
              <w:rPr>
                <w:b/>
                <w:bCs/>
                <w:color w:val="FFFFFF" w:themeColor="background1"/>
                <w:sz w:val="28"/>
                <w:szCs w:val="28"/>
              </w:rPr>
              <w:t xml:space="preserve">Table </w:t>
            </w:r>
            <w:r>
              <w:rPr>
                <w:b/>
                <w:bCs/>
                <w:color w:val="FFFFFF" w:themeColor="background1"/>
                <w:sz w:val="28"/>
                <w:szCs w:val="28"/>
              </w:rPr>
              <w:t>3</w:t>
            </w:r>
            <w:r w:rsidRPr="00800D6C">
              <w:rPr>
                <w:b/>
                <w:bCs/>
                <w:color w:val="FFFFFF" w:themeColor="background1"/>
                <w:sz w:val="28"/>
                <w:szCs w:val="28"/>
              </w:rPr>
              <w:t>: Fee type advantages and disadvantages</w:t>
            </w:r>
          </w:p>
        </w:tc>
      </w:tr>
      <w:tr w:rsidR="000C010C" w:rsidRPr="00457E4E" w14:paraId="1C297232" w14:textId="77777777" w:rsidTr="006965ED">
        <w:trPr>
          <w:trHeight w:val="821"/>
          <w:tblHeader/>
        </w:trPr>
        <w:tc>
          <w:tcPr>
            <w:tcW w:w="2299" w:type="dxa"/>
            <w:tcBorders>
              <w:top w:val="single" w:sz="4" w:space="0" w:color="auto"/>
              <w:left w:val="single" w:sz="4" w:space="0" w:color="auto"/>
              <w:bottom w:val="single" w:sz="4" w:space="0" w:color="auto"/>
              <w:right w:val="single" w:sz="4" w:space="0" w:color="auto"/>
            </w:tcBorders>
            <w:shd w:val="clear" w:color="auto" w:fill="auto"/>
          </w:tcPr>
          <w:p w14:paraId="58EA96AB" w14:textId="29665928" w:rsidR="000C010C" w:rsidRPr="000C010C" w:rsidRDefault="000C010C" w:rsidP="000C010C">
            <w:pPr>
              <w:pStyle w:val="Tabletext"/>
              <w:suppressAutoHyphens/>
              <w:rPr>
                <w:b/>
                <w:bCs/>
                <w:sz w:val="22"/>
                <w:szCs w:val="22"/>
              </w:rPr>
            </w:pPr>
          </w:p>
        </w:tc>
        <w:tc>
          <w:tcPr>
            <w:tcW w:w="2443" w:type="dxa"/>
            <w:tcBorders>
              <w:top w:val="single" w:sz="4" w:space="0" w:color="auto"/>
              <w:left w:val="single" w:sz="4" w:space="0" w:color="auto"/>
              <w:bottom w:val="single" w:sz="4" w:space="0" w:color="auto"/>
              <w:right w:val="single" w:sz="4" w:space="0" w:color="auto"/>
            </w:tcBorders>
            <w:shd w:val="clear" w:color="auto" w:fill="CADBE4"/>
          </w:tcPr>
          <w:p w14:paraId="7990219C" w14:textId="63F063C5" w:rsidR="000C010C" w:rsidRPr="00D5549B" w:rsidRDefault="000C010C" w:rsidP="000C010C">
            <w:pPr>
              <w:pStyle w:val="Tabletext"/>
              <w:suppressAutoHyphens/>
              <w:rPr>
                <w:b/>
                <w:bCs/>
                <w:sz w:val="24"/>
                <w:szCs w:val="24"/>
              </w:rPr>
            </w:pPr>
            <w:r w:rsidRPr="00D5549B">
              <w:rPr>
                <w:b/>
                <w:bCs/>
                <w:sz w:val="24"/>
                <w:szCs w:val="24"/>
              </w:rPr>
              <w:t xml:space="preserve">Option A </w:t>
            </w:r>
            <w:r w:rsidR="00D5549B">
              <w:rPr>
                <w:b/>
                <w:bCs/>
                <w:sz w:val="24"/>
                <w:szCs w:val="24"/>
              </w:rPr>
              <w:br/>
            </w:r>
            <w:r w:rsidRPr="00D5549B">
              <w:rPr>
                <w:b/>
                <w:bCs/>
                <w:sz w:val="24"/>
                <w:szCs w:val="24"/>
              </w:rPr>
              <w:t>(25% of mid-point of full cost)</w:t>
            </w:r>
          </w:p>
        </w:tc>
        <w:tc>
          <w:tcPr>
            <w:tcW w:w="2443" w:type="dxa"/>
            <w:tcBorders>
              <w:top w:val="single" w:sz="4" w:space="0" w:color="auto"/>
              <w:left w:val="single" w:sz="4" w:space="0" w:color="auto"/>
              <w:bottom w:val="single" w:sz="4" w:space="0" w:color="auto"/>
              <w:right w:val="single" w:sz="4" w:space="0" w:color="auto"/>
            </w:tcBorders>
            <w:shd w:val="clear" w:color="auto" w:fill="CADBE4"/>
          </w:tcPr>
          <w:p w14:paraId="3AA316AE" w14:textId="18306EFC" w:rsidR="000C010C" w:rsidRPr="00D5549B" w:rsidRDefault="000C010C" w:rsidP="000C010C">
            <w:pPr>
              <w:pStyle w:val="Tabletext"/>
              <w:suppressAutoHyphens/>
              <w:rPr>
                <w:b/>
                <w:bCs/>
                <w:sz w:val="24"/>
                <w:szCs w:val="24"/>
              </w:rPr>
            </w:pPr>
            <w:r w:rsidRPr="00D5549B">
              <w:rPr>
                <w:b/>
                <w:bCs/>
                <w:sz w:val="24"/>
                <w:szCs w:val="24"/>
              </w:rPr>
              <w:t xml:space="preserve">Option B </w:t>
            </w:r>
            <w:r w:rsidR="00D5549B">
              <w:rPr>
                <w:b/>
                <w:bCs/>
                <w:sz w:val="24"/>
                <w:szCs w:val="24"/>
              </w:rPr>
              <w:br/>
            </w:r>
            <w:r w:rsidRPr="00D5549B">
              <w:rPr>
                <w:b/>
                <w:bCs/>
                <w:sz w:val="24"/>
                <w:szCs w:val="24"/>
              </w:rPr>
              <w:t>(50% of mid-point of full cost)</w:t>
            </w:r>
          </w:p>
        </w:tc>
        <w:tc>
          <w:tcPr>
            <w:tcW w:w="2443" w:type="dxa"/>
            <w:tcBorders>
              <w:top w:val="single" w:sz="4" w:space="0" w:color="auto"/>
              <w:left w:val="single" w:sz="4" w:space="0" w:color="auto"/>
              <w:bottom w:val="single" w:sz="4" w:space="0" w:color="auto"/>
              <w:right w:val="single" w:sz="4" w:space="0" w:color="auto"/>
            </w:tcBorders>
            <w:shd w:val="clear" w:color="auto" w:fill="CADBE4"/>
          </w:tcPr>
          <w:p w14:paraId="1DA9F505" w14:textId="151E7B0A" w:rsidR="000C010C" w:rsidRPr="00D5549B" w:rsidRDefault="000C010C" w:rsidP="000C010C">
            <w:pPr>
              <w:pStyle w:val="Tabletext"/>
              <w:suppressAutoHyphens/>
              <w:rPr>
                <w:b/>
                <w:bCs/>
                <w:sz w:val="24"/>
                <w:szCs w:val="24"/>
              </w:rPr>
            </w:pPr>
            <w:r w:rsidRPr="00D5549B">
              <w:rPr>
                <w:b/>
                <w:bCs/>
                <w:sz w:val="24"/>
                <w:szCs w:val="24"/>
              </w:rPr>
              <w:t xml:space="preserve">Option C </w:t>
            </w:r>
            <w:r w:rsidR="00D5549B">
              <w:rPr>
                <w:b/>
                <w:bCs/>
                <w:sz w:val="24"/>
                <w:szCs w:val="24"/>
              </w:rPr>
              <w:br/>
            </w:r>
            <w:r w:rsidRPr="00D5549B">
              <w:rPr>
                <w:b/>
                <w:bCs/>
                <w:sz w:val="24"/>
                <w:szCs w:val="24"/>
              </w:rPr>
              <w:t>(75% of mid-point of full cost)</w:t>
            </w:r>
          </w:p>
        </w:tc>
      </w:tr>
      <w:tr w:rsidR="000C010C" w:rsidRPr="00457E4E" w14:paraId="68760D10" w14:textId="77777777" w:rsidTr="006965ED">
        <w:trPr>
          <w:trHeight w:val="821"/>
          <w:tblHeader/>
        </w:trPr>
        <w:tc>
          <w:tcPr>
            <w:tcW w:w="2299" w:type="dxa"/>
            <w:tcBorders>
              <w:top w:val="single" w:sz="4" w:space="0" w:color="auto"/>
              <w:left w:val="single" w:sz="4" w:space="0" w:color="auto"/>
              <w:bottom w:val="single" w:sz="4" w:space="0" w:color="auto"/>
              <w:right w:val="single" w:sz="4" w:space="0" w:color="auto"/>
            </w:tcBorders>
            <w:shd w:val="clear" w:color="auto" w:fill="CADBE4"/>
          </w:tcPr>
          <w:p w14:paraId="1244986F" w14:textId="0A211B56" w:rsidR="000C010C" w:rsidRPr="00D5549B" w:rsidRDefault="000C010C" w:rsidP="000C010C">
            <w:pPr>
              <w:pStyle w:val="Tabletext"/>
              <w:suppressAutoHyphens/>
              <w:rPr>
                <w:b/>
                <w:bCs/>
                <w:sz w:val="24"/>
                <w:szCs w:val="24"/>
              </w:rPr>
            </w:pPr>
            <w:r w:rsidRPr="00D5549B">
              <w:rPr>
                <w:b/>
                <w:bCs/>
                <w:sz w:val="24"/>
                <w:szCs w:val="24"/>
              </w:rPr>
              <w:t>First-time/5-year firearms licence</w:t>
            </w:r>
          </w:p>
        </w:tc>
        <w:tc>
          <w:tcPr>
            <w:tcW w:w="24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88F72" w14:textId="39D66A28" w:rsidR="000C010C" w:rsidRPr="000C010C" w:rsidRDefault="000C010C" w:rsidP="000C010C">
            <w:pPr>
              <w:pStyle w:val="Tabletext"/>
              <w:suppressAutoHyphens/>
              <w:rPr>
                <w:sz w:val="22"/>
                <w:szCs w:val="22"/>
              </w:rPr>
            </w:pPr>
            <w:r w:rsidRPr="000C010C">
              <w:rPr>
                <w:sz w:val="22"/>
                <w:szCs w:val="22"/>
              </w:rPr>
              <w:t>$208.50</w:t>
            </w:r>
          </w:p>
        </w:tc>
        <w:tc>
          <w:tcPr>
            <w:tcW w:w="24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C4004D" w14:textId="71B34AC8" w:rsidR="000C010C" w:rsidRPr="000C010C" w:rsidRDefault="000C010C" w:rsidP="000C010C">
            <w:pPr>
              <w:pStyle w:val="Tabletext"/>
              <w:suppressAutoHyphens/>
              <w:rPr>
                <w:sz w:val="22"/>
                <w:szCs w:val="22"/>
              </w:rPr>
            </w:pPr>
            <w:r w:rsidRPr="000C010C">
              <w:rPr>
                <w:sz w:val="22"/>
                <w:szCs w:val="22"/>
              </w:rPr>
              <w:t>$417.10</w:t>
            </w:r>
          </w:p>
        </w:tc>
        <w:tc>
          <w:tcPr>
            <w:tcW w:w="24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4C556E" w14:textId="0648DB16" w:rsidR="000C010C" w:rsidRPr="000C010C" w:rsidRDefault="000C010C" w:rsidP="000C010C">
            <w:pPr>
              <w:pStyle w:val="Tabletext"/>
              <w:suppressAutoHyphens/>
              <w:rPr>
                <w:sz w:val="22"/>
                <w:szCs w:val="22"/>
              </w:rPr>
            </w:pPr>
            <w:r w:rsidRPr="000C010C">
              <w:rPr>
                <w:sz w:val="22"/>
                <w:szCs w:val="22"/>
              </w:rPr>
              <w:t>$625.60</w:t>
            </w:r>
          </w:p>
        </w:tc>
      </w:tr>
      <w:tr w:rsidR="000C010C" w:rsidRPr="00457E4E" w14:paraId="36811B7E" w14:textId="77777777" w:rsidTr="006965ED">
        <w:trPr>
          <w:trHeight w:val="1144"/>
          <w:tblHeader/>
        </w:trPr>
        <w:tc>
          <w:tcPr>
            <w:tcW w:w="2299" w:type="dxa"/>
            <w:tcBorders>
              <w:top w:val="single" w:sz="4" w:space="0" w:color="auto"/>
              <w:left w:val="single" w:sz="4" w:space="0" w:color="auto"/>
              <w:bottom w:val="single" w:sz="4" w:space="0" w:color="auto"/>
              <w:right w:val="single" w:sz="4" w:space="0" w:color="auto"/>
            </w:tcBorders>
            <w:shd w:val="clear" w:color="auto" w:fill="CADBE4"/>
          </w:tcPr>
          <w:p w14:paraId="5CCDBC99" w14:textId="33226F4F" w:rsidR="000C010C" w:rsidRPr="00D5549B" w:rsidRDefault="000C010C" w:rsidP="000C010C">
            <w:pPr>
              <w:pStyle w:val="Tabletext"/>
              <w:suppressAutoHyphens/>
              <w:rPr>
                <w:b/>
                <w:bCs/>
                <w:sz w:val="24"/>
                <w:szCs w:val="24"/>
              </w:rPr>
            </w:pPr>
            <w:r w:rsidRPr="00D5549B">
              <w:rPr>
                <w:b/>
                <w:bCs/>
                <w:sz w:val="24"/>
                <w:szCs w:val="24"/>
              </w:rPr>
              <w:t>New subsequent application for a 10-year firearms licence</w:t>
            </w:r>
          </w:p>
        </w:tc>
        <w:tc>
          <w:tcPr>
            <w:tcW w:w="24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C912F8" w14:textId="34099B5B" w:rsidR="000C010C" w:rsidRPr="000C010C" w:rsidRDefault="000C010C" w:rsidP="000C010C">
            <w:pPr>
              <w:pStyle w:val="Tabletext"/>
              <w:suppressAutoHyphens/>
              <w:rPr>
                <w:sz w:val="22"/>
                <w:szCs w:val="22"/>
              </w:rPr>
            </w:pPr>
            <w:r w:rsidRPr="000C010C">
              <w:rPr>
                <w:sz w:val="22"/>
                <w:szCs w:val="22"/>
              </w:rPr>
              <w:t>$242.50</w:t>
            </w:r>
          </w:p>
        </w:tc>
        <w:tc>
          <w:tcPr>
            <w:tcW w:w="24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E9A8AF" w14:textId="6F99CD05" w:rsidR="000C010C" w:rsidRPr="000C010C" w:rsidRDefault="000C010C" w:rsidP="000C010C">
            <w:pPr>
              <w:pStyle w:val="Tabletext"/>
              <w:suppressAutoHyphens/>
              <w:rPr>
                <w:sz w:val="22"/>
                <w:szCs w:val="22"/>
              </w:rPr>
            </w:pPr>
            <w:r w:rsidRPr="000C010C">
              <w:rPr>
                <w:sz w:val="22"/>
                <w:szCs w:val="22"/>
              </w:rPr>
              <w:t>$485.00</w:t>
            </w:r>
          </w:p>
        </w:tc>
        <w:tc>
          <w:tcPr>
            <w:tcW w:w="24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F90D53" w14:textId="7A5B2649" w:rsidR="000C010C" w:rsidRPr="000C010C" w:rsidRDefault="000C010C" w:rsidP="000C010C">
            <w:pPr>
              <w:pStyle w:val="Tabletext"/>
              <w:suppressAutoHyphens/>
              <w:rPr>
                <w:sz w:val="22"/>
                <w:szCs w:val="22"/>
              </w:rPr>
            </w:pPr>
            <w:r w:rsidRPr="000C010C">
              <w:rPr>
                <w:sz w:val="22"/>
                <w:szCs w:val="22"/>
              </w:rPr>
              <w:t>$727.50</w:t>
            </w:r>
          </w:p>
        </w:tc>
      </w:tr>
    </w:tbl>
    <w:p w14:paraId="6D4D305B" w14:textId="77777777" w:rsidR="000C010C" w:rsidRDefault="000C010C">
      <w:pPr>
        <w:spacing w:after="160" w:line="259" w:lineRule="auto"/>
        <w:rPr>
          <w:rFonts w:eastAsiaTheme="majorEastAsia"/>
          <w:b/>
          <w:bCs/>
          <w:color w:val="000000" w:themeColor="text1"/>
          <w:sz w:val="32"/>
          <w:szCs w:val="32"/>
        </w:rPr>
      </w:pPr>
      <w:r>
        <w:br w:type="page"/>
      </w:r>
    </w:p>
    <w:p w14:paraId="21E0025B" w14:textId="310A257E" w:rsidR="0067570E" w:rsidRDefault="0067570E" w:rsidP="00E902F9">
      <w:pPr>
        <w:pStyle w:val="H6"/>
      </w:pPr>
      <w:r>
        <w:lastRenderedPageBreak/>
        <w:t>Payment by instalment</w:t>
      </w:r>
    </w:p>
    <w:p w14:paraId="29C72691" w14:textId="1E60AB2D" w:rsidR="0067570E" w:rsidRDefault="00671CDA" w:rsidP="0067570E">
      <w:pPr>
        <w:pStyle w:val="Paragraphnormal"/>
      </w:pPr>
      <w:r>
        <w:t>There could be i</w:t>
      </w:r>
      <w:r w:rsidR="0067570E">
        <w:t>nvestigati</w:t>
      </w:r>
      <w:r>
        <w:t>on</w:t>
      </w:r>
      <w:r w:rsidR="0067570E">
        <w:t xml:space="preserve"> </w:t>
      </w:r>
      <w:r>
        <w:t xml:space="preserve">into </w:t>
      </w:r>
      <w:r w:rsidR="0067570E">
        <w:t>the possibility of payment by instalment</w:t>
      </w:r>
      <w:r w:rsidR="0059114C">
        <w:t>,</w:t>
      </w:r>
      <w:r w:rsidR="0067570E">
        <w:t xml:space="preserve"> including the feasibility of Police developing an instalment payments system</w:t>
      </w:r>
      <w:r w:rsidR="005A05A9">
        <w:t xml:space="preserve">. This option would </w:t>
      </w:r>
      <w:r w:rsidR="00664C14">
        <w:t xml:space="preserve">only </w:t>
      </w:r>
      <w:r w:rsidR="00D97D41">
        <w:t>be</w:t>
      </w:r>
      <w:r w:rsidR="005A05A9">
        <w:t xml:space="preserve"> explored if the licence holders contributed </w:t>
      </w:r>
      <w:r w:rsidR="00D97D41">
        <w:t>more than 50% of</w:t>
      </w:r>
      <w:r w:rsidR="005A05A9">
        <w:t xml:space="preserve"> the cost of obtaining a firearms licence</w:t>
      </w:r>
      <w:r w:rsidR="00664C14">
        <w:t>.</w:t>
      </w:r>
      <w:r w:rsidR="0067570E">
        <w:t xml:space="preserve"> </w:t>
      </w:r>
    </w:p>
    <w:p w14:paraId="581F436B" w14:textId="0723B23A" w:rsidR="0067570E" w:rsidRDefault="0067570E" w:rsidP="00331CD9">
      <w:pPr>
        <w:pStyle w:val="Bulletintro"/>
      </w:pPr>
      <w:r>
        <w:t>An instalment option would need to:</w:t>
      </w:r>
    </w:p>
    <w:p w14:paraId="426A494C" w14:textId="61162F34" w:rsidR="0067570E" w:rsidRDefault="0067570E" w:rsidP="00331CD9">
      <w:pPr>
        <w:pStyle w:val="Bullets"/>
      </w:pPr>
      <w:r>
        <w:t>be achieved through conditions applied to a licence</w:t>
      </w:r>
    </w:p>
    <w:p w14:paraId="028AB1E5" w14:textId="14F110D6" w:rsidR="0067570E" w:rsidRDefault="0067570E" w:rsidP="00331CD9">
      <w:pPr>
        <w:pStyle w:val="Bullets"/>
      </w:pPr>
      <w:r>
        <w:t>allow for suspension of a licence if instalment is not paid and a debt recovery system</w:t>
      </w:r>
    </w:p>
    <w:p w14:paraId="1DD74408" w14:textId="79A9B94E" w:rsidR="0067570E" w:rsidRDefault="0067570E" w:rsidP="00331CD9">
      <w:pPr>
        <w:pStyle w:val="Bullets"/>
      </w:pPr>
      <w:r>
        <w:t>recognise that most of the regulatory activity is undertaken before a licence has been issued so the first instalment would be the largest single payment (</w:t>
      </w:r>
      <w:r w:rsidR="0059114C">
        <w:t xml:space="preserve">e.g. </w:t>
      </w:r>
      <w:r>
        <w:t xml:space="preserve">50%) </w:t>
      </w:r>
    </w:p>
    <w:p w14:paraId="6659B655" w14:textId="6C91F23A" w:rsidR="0067570E" w:rsidRDefault="0067570E" w:rsidP="00391C9B">
      <w:pPr>
        <w:pStyle w:val="Bulletfinal"/>
      </w:pPr>
      <w:r>
        <w:t>allow for a charge to recover the cost to process multiple payments.</w:t>
      </w:r>
    </w:p>
    <w:p w14:paraId="1AB4BA0A" w14:textId="77777777" w:rsidR="0067570E" w:rsidRDefault="0067570E" w:rsidP="00A17C9F">
      <w:pPr>
        <w:pStyle w:val="H5"/>
      </w:pPr>
      <w:r>
        <w:t>Discussion of the options</w:t>
      </w:r>
    </w:p>
    <w:p w14:paraId="2251DF56" w14:textId="52D33802" w:rsidR="0067570E" w:rsidRDefault="0067570E" w:rsidP="0067570E">
      <w:pPr>
        <w:pStyle w:val="Paragraphnormal"/>
      </w:pPr>
      <w:r w:rsidRPr="00E902F9">
        <w:rPr>
          <w:b/>
          <w:bCs/>
        </w:rPr>
        <w:t>Advantages</w:t>
      </w:r>
      <w:r w:rsidR="00EE55B7">
        <w:rPr>
          <w:b/>
          <w:bCs/>
        </w:rPr>
        <w:br/>
      </w:r>
      <w:r w:rsidR="00692283">
        <w:t xml:space="preserve">All three </w:t>
      </w:r>
      <w:r w:rsidR="00016F02">
        <w:t>O</w:t>
      </w:r>
      <w:r>
        <w:t xml:space="preserve">ptions </w:t>
      </w:r>
      <w:r w:rsidR="004C6990">
        <w:t>(A,</w:t>
      </w:r>
      <w:r w:rsidR="00F802A2">
        <w:t xml:space="preserve"> </w:t>
      </w:r>
      <w:r w:rsidR="004C6990">
        <w:t>B,</w:t>
      </w:r>
      <w:r w:rsidR="009F2BEF">
        <w:t xml:space="preserve"> </w:t>
      </w:r>
      <w:r w:rsidR="004C6990">
        <w:t xml:space="preserve">C) </w:t>
      </w:r>
      <w:r>
        <w:t xml:space="preserve">are easy to implement and treat all licence </w:t>
      </w:r>
      <w:r w:rsidR="005A05A9">
        <w:t xml:space="preserve">applicants </w:t>
      </w:r>
      <w:r>
        <w:t>equitably. Option</w:t>
      </w:r>
      <w:r w:rsidR="00692283">
        <w:t>s</w:t>
      </w:r>
      <w:r>
        <w:t xml:space="preserve"> B </w:t>
      </w:r>
      <w:r w:rsidR="00692283">
        <w:t xml:space="preserve">and C </w:t>
      </w:r>
      <w:r w:rsidR="005A05A9">
        <w:t xml:space="preserve">better reflect that the possession and use of a firearm is a privilege and those who exercise that privilege must act in the </w:t>
      </w:r>
      <w:r w:rsidR="00363213">
        <w:t xml:space="preserve">interests of personal and public safety. </w:t>
      </w:r>
      <w:r w:rsidR="00FE5C0F">
        <w:br/>
      </w:r>
      <w:r w:rsidR="00363213">
        <w:t xml:space="preserve">It </w:t>
      </w:r>
      <w:r w:rsidR="00812401">
        <w:t xml:space="preserve">also </w:t>
      </w:r>
      <w:r w:rsidR="00363213">
        <w:t xml:space="preserve">better reflects </w:t>
      </w:r>
      <w:r>
        <w:t>the principle that the beneficiaries meet the cost of delivering the licensing services.</w:t>
      </w:r>
    </w:p>
    <w:p w14:paraId="39F1A795" w14:textId="39112953" w:rsidR="0067570E" w:rsidRDefault="0067570E" w:rsidP="0067570E">
      <w:pPr>
        <w:pStyle w:val="Paragraphnormal"/>
      </w:pPr>
      <w:r>
        <w:t xml:space="preserve">Option B </w:t>
      </w:r>
      <w:r w:rsidR="00692283">
        <w:t xml:space="preserve">and C </w:t>
      </w:r>
      <w:r>
        <w:t>go some way to reducing excess demand</w:t>
      </w:r>
      <w:r w:rsidR="00A80D80">
        <w:t xml:space="preserve"> for a licence from those who may not need a firearms licence for work or recreational purposes</w:t>
      </w:r>
      <w:r w:rsidR="0059114C">
        <w:t>,</w:t>
      </w:r>
      <w:r w:rsidR="00A80D80">
        <w:t xml:space="preserve"> but have obtained one </w:t>
      </w:r>
      <w:r>
        <w:t>because</w:t>
      </w:r>
      <w:r w:rsidR="00A80D80">
        <w:t xml:space="preserve"> it is cheap and consider they may at some time want or need to use a firearm.</w:t>
      </w:r>
      <w:r>
        <w:t xml:space="preserve"> </w:t>
      </w:r>
    </w:p>
    <w:p w14:paraId="06B6C198" w14:textId="10B93739" w:rsidR="0067570E" w:rsidRDefault="00692283" w:rsidP="0067570E">
      <w:pPr>
        <w:pStyle w:val="Paragraphnormal"/>
      </w:pPr>
      <w:r>
        <w:t xml:space="preserve">All </w:t>
      </w:r>
      <w:r w:rsidR="009B5F98">
        <w:t>o</w:t>
      </w:r>
      <w:r>
        <w:t xml:space="preserve">ptions to a lesser or greater extent </w:t>
      </w:r>
      <w:r w:rsidR="0067570E">
        <w:t xml:space="preserve">incentivise higher rates of compliance with the licensing requirement, on the basis that </w:t>
      </w:r>
      <w:r w:rsidR="00670544">
        <w:t>the fee is</w:t>
      </w:r>
      <w:r w:rsidR="0067570E">
        <w:t xml:space="preserve"> </w:t>
      </w:r>
      <w:r w:rsidR="009B51EE">
        <w:t>subsidised</w:t>
      </w:r>
      <w:r w:rsidR="0067570E">
        <w:t>.</w:t>
      </w:r>
    </w:p>
    <w:p w14:paraId="2C2D9C1E" w14:textId="0225E51C" w:rsidR="0067570E" w:rsidRDefault="0067570E" w:rsidP="0067570E">
      <w:pPr>
        <w:pStyle w:val="Paragraphnormal"/>
      </w:pPr>
      <w:r>
        <w:t xml:space="preserve">Option </w:t>
      </w:r>
      <w:r w:rsidR="00692283">
        <w:t xml:space="preserve">D </w:t>
      </w:r>
      <w:r>
        <w:t>is not an alternative for A or B</w:t>
      </w:r>
      <w:r w:rsidR="009B51EE">
        <w:t>. I</w:t>
      </w:r>
      <w:r>
        <w:t>t is for investigation only</w:t>
      </w:r>
      <w:r w:rsidR="009B51EE">
        <w:t xml:space="preserve"> if fees are set at </w:t>
      </w:r>
      <w:r w:rsidR="00D97D41">
        <w:t xml:space="preserve">more than </w:t>
      </w:r>
      <w:r w:rsidR="009B51EE">
        <w:t>50% of the cost.</w:t>
      </w:r>
      <w:r>
        <w:t xml:space="preserve"> If introduced, it may reduce the immediate financial barrier to obtaining a licence, </w:t>
      </w:r>
      <w:r w:rsidR="0059114C">
        <w:t xml:space="preserve">and </w:t>
      </w:r>
      <w:r>
        <w:t>reduce the risk of illegal retention of firearms</w:t>
      </w:r>
      <w:r w:rsidR="009B51EE">
        <w:t>. It would be</w:t>
      </w:r>
      <w:r>
        <w:t xml:space="preserve"> equitable for all licence </w:t>
      </w:r>
      <w:r w:rsidR="009B51EE">
        <w:t>applicants</w:t>
      </w:r>
      <w:r>
        <w:t>.</w:t>
      </w:r>
    </w:p>
    <w:p w14:paraId="6CCAF1B4" w14:textId="05034DE3" w:rsidR="0067570E" w:rsidRDefault="0067570E" w:rsidP="0067570E">
      <w:pPr>
        <w:pStyle w:val="Paragraphnormal"/>
      </w:pPr>
      <w:r w:rsidRPr="00DB7D2B">
        <w:rPr>
          <w:b/>
          <w:bCs/>
        </w:rPr>
        <w:t>Disadvantages</w:t>
      </w:r>
      <w:r w:rsidR="00EE55B7">
        <w:rPr>
          <w:b/>
          <w:bCs/>
        </w:rPr>
        <w:br/>
      </w:r>
      <w:r>
        <w:t>Option</w:t>
      </w:r>
      <w:r w:rsidR="009B51EE">
        <w:t xml:space="preserve"> A represents a reduction in fee when inflation is taken into account.</w:t>
      </w:r>
      <w:r>
        <w:t xml:space="preserve"> </w:t>
      </w:r>
      <w:r w:rsidR="004B41CA">
        <w:t>O</w:t>
      </w:r>
      <w:r w:rsidR="00670544">
        <w:t xml:space="preserve">ption </w:t>
      </w:r>
      <w:r w:rsidR="004B41CA">
        <w:t>B</w:t>
      </w:r>
      <w:r w:rsidR="00670544">
        <w:t xml:space="preserve"> represents a</w:t>
      </w:r>
      <w:r w:rsidR="004B41CA">
        <w:t xml:space="preserve"> marginal </w:t>
      </w:r>
      <w:r w:rsidR="00670544">
        <w:t xml:space="preserve">increase in real terms (based on the CPI) but still relies on a 50% Crown subsidy. </w:t>
      </w:r>
      <w:r>
        <w:t xml:space="preserve">The Crown may consider it appropriate to maintain </w:t>
      </w:r>
      <w:r w:rsidR="00D97D41">
        <w:t xml:space="preserve">this </w:t>
      </w:r>
      <w:r>
        <w:t xml:space="preserve">level of subsidy to achieve a well-functioning firearms regulatory system even though this means continuing to </w:t>
      </w:r>
      <w:r w:rsidR="00670544">
        <w:t xml:space="preserve">significantly </w:t>
      </w:r>
      <w:r>
        <w:t xml:space="preserve">subsidise the licence of those undertaking both recreational and commercial </w:t>
      </w:r>
      <w:r w:rsidR="00670544">
        <w:t xml:space="preserve">shooting </w:t>
      </w:r>
      <w:r>
        <w:t xml:space="preserve">activities. </w:t>
      </w:r>
    </w:p>
    <w:p w14:paraId="68405751" w14:textId="6ACFA626" w:rsidR="000E09DD" w:rsidRDefault="0067570E" w:rsidP="000E09DD">
      <w:pPr>
        <w:pStyle w:val="Paragraphnormal"/>
      </w:pPr>
      <w:r w:rsidRPr="00DB7D2B">
        <w:rPr>
          <w:b/>
          <w:bCs/>
        </w:rPr>
        <w:t>Impact</w:t>
      </w:r>
      <w:r w:rsidR="00EE55B7">
        <w:rPr>
          <w:b/>
          <w:bCs/>
        </w:rPr>
        <w:br/>
      </w:r>
      <w:r w:rsidR="00940DAF">
        <w:t xml:space="preserve">Setting a fee at 25% of full cost recovery will have limited impact on the number of people seeking a firearms licence as it represents a decrease in fee when inflation is taken into account. It relies on a substantial increase in the level of Crown subsidy. </w:t>
      </w:r>
      <w:r w:rsidR="000E09DD">
        <w:t>There is no clear rationale to increase the level of subsidy for this type of recreational activity over any other</w:t>
      </w:r>
      <w:r w:rsidR="00D97D41">
        <w:t xml:space="preserve">. Setting a low level fee may not impact on the level of compliance. Those who currently </w:t>
      </w:r>
      <w:r w:rsidR="00D97D41">
        <w:lastRenderedPageBreak/>
        <w:t xml:space="preserve">choose to not apply for a licence and use </w:t>
      </w:r>
      <w:r w:rsidR="009B5F98">
        <w:t>firearms</w:t>
      </w:r>
      <w:r w:rsidR="00D97D41">
        <w:t xml:space="preserve"> unlawfully are unlikely to change their behaviour because the level of subsidy has been greatly increased</w:t>
      </w:r>
      <w:r w:rsidR="009B5F98">
        <w:t>.</w:t>
      </w:r>
      <w:r w:rsidR="00D97D41">
        <w:t xml:space="preserve"> </w:t>
      </w:r>
    </w:p>
    <w:p w14:paraId="40A7792E" w14:textId="7F36D5E0" w:rsidR="0067570E" w:rsidRDefault="0067570E" w:rsidP="0067570E">
      <w:pPr>
        <w:pStyle w:val="Paragraphnormal"/>
      </w:pPr>
      <w:r>
        <w:t xml:space="preserve">Setting a fee at </w:t>
      </w:r>
      <w:r w:rsidR="004B41CA">
        <w:t xml:space="preserve">50% </w:t>
      </w:r>
      <w:r w:rsidR="004C6990">
        <w:t xml:space="preserve">or 75% </w:t>
      </w:r>
      <w:r w:rsidR="004B41CA">
        <w:t xml:space="preserve">of </w:t>
      </w:r>
      <w:r>
        <w:t>full cost recovery (Option</w:t>
      </w:r>
      <w:r w:rsidR="004C6990">
        <w:t>s</w:t>
      </w:r>
      <w:r>
        <w:t xml:space="preserve"> B</w:t>
      </w:r>
      <w:r w:rsidR="004C6990">
        <w:t xml:space="preserve"> and C</w:t>
      </w:r>
      <w:r>
        <w:t xml:space="preserve">) </w:t>
      </w:r>
      <w:r w:rsidR="004B41CA">
        <w:t>may</w:t>
      </w:r>
      <w:r>
        <w:t xml:space="preserve"> reduce the number of people who apply for licences</w:t>
      </w:r>
      <w:r w:rsidR="00D97D41">
        <w:t xml:space="preserve"> and may increase the level of non-compliance (i.e. retaining firearms while not applying for a licence</w:t>
      </w:r>
      <w:r w:rsidR="00955A8C">
        <w:t>)</w:t>
      </w:r>
      <w:r>
        <w:t xml:space="preserve">. The extent of this impact is not easy to predict. Those who only occasionally shoot or older licence holders may not renew their licence. Some licence holders will be less price sensitive. This will include those who shoot regularly as a competitive sport, or regular hunters who enjoy this activity. Likewise, those who rely on firearms for employment or generate income from their use such as dealers and their employees will be likely to retain their licence. </w:t>
      </w:r>
    </w:p>
    <w:p w14:paraId="4C79E988" w14:textId="095BF5B8" w:rsidR="000E09DD" w:rsidRDefault="000E09DD" w:rsidP="000E09DD">
      <w:pPr>
        <w:pStyle w:val="Paragraphnormal"/>
      </w:pPr>
      <w:r>
        <w:t xml:space="preserve">A potential consequence of fee increases is an impact on anticipated Crown revenue as some may seek to renew their licence early to avoid a fee increase. </w:t>
      </w:r>
    </w:p>
    <w:p w14:paraId="11C4AD34" w14:textId="3B25F1D9" w:rsidR="000E09DD" w:rsidRDefault="000E09DD" w:rsidP="000E09DD">
      <w:pPr>
        <w:pStyle w:val="Paragraphnormal"/>
      </w:pPr>
      <w:r>
        <w:t xml:space="preserve">Most </w:t>
      </w:r>
      <w:r w:rsidR="00D97D41">
        <w:t xml:space="preserve">non-compliant </w:t>
      </w:r>
      <w:r>
        <w:t xml:space="preserve">licence holders </w:t>
      </w:r>
      <w:r w:rsidR="00D97D41">
        <w:t xml:space="preserve">(who do not reapply for a licence) </w:t>
      </w:r>
      <w:r>
        <w:t xml:space="preserve">will retain firearms with </w:t>
      </w:r>
      <w:r w:rsidR="00D97D41">
        <w:t xml:space="preserve">no </w:t>
      </w:r>
      <w:r>
        <w:t>criminal intent</w:t>
      </w:r>
      <w:r w:rsidR="00CB1996">
        <w:t>,</w:t>
      </w:r>
      <w:r>
        <w:t xml:space="preserve"> but there is a risk the firearms will </w:t>
      </w:r>
      <w:r w:rsidR="004A495C">
        <w:t xml:space="preserve">eventually be possessed by those intending to use them for criminal </w:t>
      </w:r>
      <w:r w:rsidR="00D97D41">
        <w:t>purpose</w:t>
      </w:r>
      <w:r>
        <w:t xml:space="preserve">. Once the </w:t>
      </w:r>
      <w:r w:rsidR="00D97D41">
        <w:t>R</w:t>
      </w:r>
      <w:r>
        <w:t>egist</w:t>
      </w:r>
      <w:r w:rsidR="00D97D41">
        <w:t>ry</w:t>
      </w:r>
      <w:r>
        <w:t xml:space="preserve"> is fully operational by 2028 this risk may be better mitigated. </w:t>
      </w:r>
    </w:p>
    <w:p w14:paraId="3B85886D" w14:textId="75B7EBFB" w:rsidR="0067570E" w:rsidRDefault="0067570E" w:rsidP="0067570E">
      <w:pPr>
        <w:pStyle w:val="Paragraphnormal"/>
      </w:pPr>
      <w:r>
        <w:t>Some applicants may have a low income because of their age and not yet earning an income or receive a minimum wage. They may be keen to participate in shooting and hunting as a recreation</w:t>
      </w:r>
      <w:r w:rsidR="000E09DD">
        <w:t>. For these, i</w:t>
      </w:r>
      <w:r w:rsidR="004B41CA">
        <w:t xml:space="preserve">f </w:t>
      </w:r>
      <w:r w:rsidR="00D97D41">
        <w:t>the fee is</w:t>
      </w:r>
      <w:r w:rsidR="00955A8C">
        <w:t xml:space="preserve"> </w:t>
      </w:r>
      <w:r w:rsidR="004B41CA">
        <w:t xml:space="preserve">set at </w:t>
      </w:r>
      <w:r w:rsidR="004C6990">
        <w:t>more than 50%</w:t>
      </w:r>
      <w:r w:rsidR="004B41CA">
        <w:t xml:space="preserve"> of the cost</w:t>
      </w:r>
      <w:r w:rsidR="00D97D41">
        <w:t>,</w:t>
      </w:r>
      <w:r w:rsidR="004B41CA">
        <w:t xml:space="preserve"> </w:t>
      </w:r>
      <w:r>
        <w:t xml:space="preserve">a firearms licence may be more accessible </w:t>
      </w:r>
      <w:r w:rsidR="0059114C">
        <w:t xml:space="preserve">when </w:t>
      </w:r>
      <w:r>
        <w:t xml:space="preserve">the fee can be paid in instalments. </w:t>
      </w:r>
    </w:p>
    <w:p w14:paraId="4AE9A631" w14:textId="3F5178C9" w:rsidR="00331CD9" w:rsidRDefault="0067570E" w:rsidP="000C536B">
      <w:pPr>
        <w:pStyle w:val="Paragraphnormal"/>
        <w:spacing w:after="240"/>
      </w:pPr>
      <w:r>
        <w:t xml:space="preserve">Costs may remain a barrier for others, both Māori and non-Māori who rely on the use of firearms to gather kai or require a licence to be eligible for rural employment. </w:t>
      </w:r>
      <w:r w:rsidR="00AB121B" w:rsidRPr="00AB121B">
        <w:t>While it’s hard to justify subsidising the use of a firearm for recreational activity over any other form of recreational activity, there may be reasons to do so for people who need to use a firearms licence to supplement their food sources or who require one to gain employment.</w:t>
      </w:r>
      <w:r w:rsidR="00AB121B">
        <w:t xml:space="preserve"> </w:t>
      </w:r>
      <w:r>
        <w:t>Th</w:t>
      </w:r>
      <w:r w:rsidR="00AB121B">
        <w:t xml:space="preserve">is </w:t>
      </w:r>
      <w:r>
        <w:t xml:space="preserve">may be best </w:t>
      </w:r>
      <w:r w:rsidR="00AB121B">
        <w:t xml:space="preserve">achieved </w:t>
      </w:r>
      <w:r>
        <w:t>through support mechanisms outside the firearms licensing regulatory processes</w:t>
      </w:r>
      <w:r w:rsidR="004C6990">
        <w:t>.</w:t>
      </w:r>
      <w:r w:rsidR="00D97D41">
        <w:t xml:space="preserve"> </w:t>
      </w:r>
      <w:r w:rsidR="00AB121B" w:rsidRPr="00AB121B">
        <w:t xml:space="preserve">Views are sought on how support with the licence application fee could be offered to these groups. </w:t>
      </w:r>
    </w:p>
    <w:tbl>
      <w:tblPr>
        <w:tblStyle w:val="TableGrid"/>
        <w:tblW w:w="9634" w:type="dxa"/>
        <w:tblLook w:val="04A0" w:firstRow="1" w:lastRow="0" w:firstColumn="1" w:lastColumn="0" w:noHBand="0" w:noVBand="1"/>
      </w:tblPr>
      <w:tblGrid>
        <w:gridCol w:w="2547"/>
        <w:gridCol w:w="2410"/>
        <w:gridCol w:w="2409"/>
        <w:gridCol w:w="2268"/>
      </w:tblGrid>
      <w:tr w:rsidR="00DB7D2B" w:rsidRPr="00DB7D2B" w14:paraId="2AB17FB7" w14:textId="77777777" w:rsidTr="00331CD9">
        <w:trPr>
          <w:tblHeader/>
        </w:trPr>
        <w:tc>
          <w:tcPr>
            <w:tcW w:w="9634" w:type="dxa"/>
            <w:gridSpan w:val="4"/>
            <w:shd w:val="clear" w:color="auto" w:fill="2F4A5B"/>
          </w:tcPr>
          <w:p w14:paraId="0432C4B8" w14:textId="05402BAE" w:rsidR="0067570E" w:rsidRPr="00DB7D2B" w:rsidRDefault="0067570E" w:rsidP="00DB7D2B">
            <w:pPr>
              <w:spacing w:before="100" w:after="100"/>
              <w:rPr>
                <w:b/>
                <w:bCs/>
                <w:color w:val="FFFFFF" w:themeColor="background1"/>
                <w:sz w:val="28"/>
                <w:szCs w:val="28"/>
              </w:rPr>
            </w:pPr>
            <w:r w:rsidRPr="00DB7D2B">
              <w:rPr>
                <w:b/>
                <w:bCs/>
                <w:color w:val="FFFFFF" w:themeColor="background1"/>
                <w:sz w:val="28"/>
                <w:szCs w:val="28"/>
              </w:rPr>
              <w:t xml:space="preserve">Table </w:t>
            </w:r>
            <w:r w:rsidR="000C010C">
              <w:rPr>
                <w:b/>
                <w:bCs/>
                <w:color w:val="FFFFFF" w:themeColor="background1"/>
                <w:sz w:val="28"/>
                <w:szCs w:val="28"/>
              </w:rPr>
              <w:t>4</w:t>
            </w:r>
            <w:r w:rsidRPr="00DB7D2B">
              <w:rPr>
                <w:b/>
                <w:bCs/>
                <w:color w:val="FFFFFF" w:themeColor="background1"/>
                <w:sz w:val="28"/>
                <w:szCs w:val="28"/>
              </w:rPr>
              <w:t>: Options for firearms licence fee</w:t>
            </w:r>
          </w:p>
        </w:tc>
      </w:tr>
      <w:tr w:rsidR="0067570E" w14:paraId="1046F595" w14:textId="77777777" w:rsidTr="00331CD9">
        <w:trPr>
          <w:tblHeader/>
        </w:trPr>
        <w:tc>
          <w:tcPr>
            <w:tcW w:w="2547" w:type="dxa"/>
            <w:shd w:val="clear" w:color="auto" w:fill="CADBE4"/>
            <w:vAlign w:val="center"/>
          </w:tcPr>
          <w:p w14:paraId="767D6425" w14:textId="77777777" w:rsidR="0067570E" w:rsidRPr="00E2335F" w:rsidRDefault="0067570E" w:rsidP="00DB7D2B">
            <w:pPr>
              <w:spacing w:before="60" w:after="60"/>
              <w:rPr>
                <w:b/>
                <w:bCs/>
              </w:rPr>
            </w:pPr>
            <w:r w:rsidRPr="00E2335F">
              <w:rPr>
                <w:b/>
                <w:bCs/>
                <w:color w:val="000000"/>
              </w:rPr>
              <w:t>Option</w:t>
            </w:r>
          </w:p>
        </w:tc>
        <w:tc>
          <w:tcPr>
            <w:tcW w:w="2410" w:type="dxa"/>
            <w:shd w:val="clear" w:color="auto" w:fill="CADBE4"/>
            <w:vAlign w:val="center"/>
          </w:tcPr>
          <w:p w14:paraId="4377E962" w14:textId="77777777" w:rsidR="0067570E" w:rsidRPr="00E2335F" w:rsidRDefault="0067570E" w:rsidP="00DB7D2B">
            <w:pPr>
              <w:spacing w:before="60" w:after="60"/>
              <w:rPr>
                <w:b/>
                <w:bCs/>
              </w:rPr>
            </w:pPr>
            <w:r w:rsidRPr="00E2335F">
              <w:rPr>
                <w:b/>
                <w:bCs/>
                <w:color w:val="000000"/>
              </w:rPr>
              <w:t>Advantages</w:t>
            </w:r>
          </w:p>
        </w:tc>
        <w:tc>
          <w:tcPr>
            <w:tcW w:w="2409" w:type="dxa"/>
            <w:shd w:val="clear" w:color="auto" w:fill="CADBE4"/>
            <w:vAlign w:val="center"/>
          </w:tcPr>
          <w:p w14:paraId="6A413DE0" w14:textId="77777777" w:rsidR="0067570E" w:rsidRPr="00E2335F" w:rsidRDefault="0067570E" w:rsidP="00DB7D2B">
            <w:pPr>
              <w:spacing w:before="60" w:after="60"/>
              <w:rPr>
                <w:b/>
                <w:bCs/>
              </w:rPr>
            </w:pPr>
            <w:r w:rsidRPr="00E2335F">
              <w:rPr>
                <w:b/>
                <w:bCs/>
                <w:color w:val="000000"/>
              </w:rPr>
              <w:t>Disadvantages</w:t>
            </w:r>
          </w:p>
        </w:tc>
        <w:tc>
          <w:tcPr>
            <w:tcW w:w="2268" w:type="dxa"/>
            <w:shd w:val="clear" w:color="auto" w:fill="CADBE4"/>
            <w:vAlign w:val="center"/>
          </w:tcPr>
          <w:p w14:paraId="7A43A612" w14:textId="752AAE86" w:rsidR="0067570E" w:rsidRPr="00E2335F" w:rsidRDefault="0067570E" w:rsidP="007038EF">
            <w:pPr>
              <w:suppressAutoHyphens/>
              <w:autoSpaceDE w:val="0"/>
              <w:autoSpaceDN w:val="0"/>
              <w:adjustRightInd w:val="0"/>
              <w:spacing w:before="60" w:after="60"/>
              <w:rPr>
                <w:b/>
                <w:bCs/>
              </w:rPr>
            </w:pPr>
            <w:r w:rsidRPr="00E2335F">
              <w:rPr>
                <w:b/>
                <w:bCs/>
                <w:color w:val="000000"/>
              </w:rPr>
              <w:t xml:space="preserve">Fee </w:t>
            </w:r>
            <w:r w:rsidR="007038EF">
              <w:rPr>
                <w:b/>
                <w:bCs/>
                <w:color w:val="000000"/>
              </w:rPr>
              <w:t>i</w:t>
            </w:r>
            <w:r w:rsidRPr="00E2335F">
              <w:rPr>
                <w:b/>
                <w:bCs/>
                <w:color w:val="000000"/>
              </w:rPr>
              <w:t xml:space="preserve">nclusive </w:t>
            </w:r>
            <w:r w:rsidR="007038EF">
              <w:rPr>
                <w:b/>
                <w:bCs/>
                <w:color w:val="000000"/>
              </w:rPr>
              <w:br/>
            </w:r>
            <w:r w:rsidRPr="00E2335F">
              <w:rPr>
                <w:b/>
                <w:bCs/>
                <w:color w:val="000000"/>
              </w:rPr>
              <w:t>of GST</w:t>
            </w:r>
          </w:p>
        </w:tc>
      </w:tr>
      <w:tr w:rsidR="0067570E" w14:paraId="1DEC8617" w14:textId="77777777" w:rsidTr="00997A94">
        <w:tc>
          <w:tcPr>
            <w:tcW w:w="9634" w:type="dxa"/>
            <w:gridSpan w:val="4"/>
          </w:tcPr>
          <w:p w14:paraId="0D47FE1E" w14:textId="5E6407C1" w:rsidR="0067570E" w:rsidRPr="00E2335F" w:rsidRDefault="0067570E" w:rsidP="001A45A5">
            <w:pPr>
              <w:spacing w:before="60" w:after="60"/>
              <w:rPr>
                <w:b/>
                <w:bCs/>
              </w:rPr>
            </w:pPr>
            <w:r w:rsidRPr="00E2335F">
              <w:rPr>
                <w:b/>
                <w:bCs/>
                <w:color w:val="000000"/>
              </w:rPr>
              <w:t>Option</w:t>
            </w:r>
            <w:r w:rsidR="00B40730">
              <w:rPr>
                <w:b/>
                <w:bCs/>
                <w:color w:val="000000"/>
              </w:rPr>
              <w:t>:</w:t>
            </w:r>
            <w:r w:rsidRPr="00E2335F">
              <w:rPr>
                <w:b/>
                <w:bCs/>
                <w:color w:val="000000"/>
              </w:rPr>
              <w:t xml:space="preserve"> A Partial </w:t>
            </w:r>
            <w:r w:rsidR="00940DAF" w:rsidRPr="009858C6">
              <w:rPr>
                <w:b/>
                <w:bCs/>
                <w:color w:val="000000"/>
              </w:rPr>
              <w:t>2</w:t>
            </w:r>
            <w:r w:rsidR="007A4F1E" w:rsidRPr="009858C6">
              <w:rPr>
                <w:b/>
                <w:bCs/>
                <w:color w:val="000000"/>
              </w:rPr>
              <w:t>5%</w:t>
            </w:r>
            <w:r w:rsidR="000E09DD" w:rsidRPr="009858C6">
              <w:rPr>
                <w:b/>
                <w:bCs/>
                <w:color w:val="000000"/>
              </w:rPr>
              <w:t xml:space="preserve"> </w:t>
            </w:r>
            <w:r w:rsidR="00940DAF" w:rsidRPr="009858C6">
              <w:rPr>
                <w:b/>
                <w:bCs/>
                <w:color w:val="000000"/>
              </w:rPr>
              <w:t>of cost</w:t>
            </w:r>
            <w:r w:rsidR="00940DAF">
              <w:rPr>
                <w:b/>
                <w:bCs/>
                <w:color w:val="000000"/>
              </w:rPr>
              <w:t xml:space="preserve"> </w:t>
            </w:r>
            <w:r w:rsidR="00D72B89" w:rsidRPr="00E2335F">
              <w:rPr>
                <w:b/>
                <w:bCs/>
                <w:color w:val="000000"/>
              </w:rPr>
              <w:t>– excludes the safety training course</w:t>
            </w:r>
          </w:p>
        </w:tc>
      </w:tr>
      <w:tr w:rsidR="0067570E" w14:paraId="3BB65F82" w14:textId="77777777" w:rsidTr="00B40730">
        <w:trPr>
          <w:trHeight w:val="1830"/>
        </w:trPr>
        <w:tc>
          <w:tcPr>
            <w:tcW w:w="2547" w:type="dxa"/>
            <w:tcMar>
              <w:top w:w="113" w:type="dxa"/>
              <w:bottom w:w="113" w:type="dxa"/>
            </w:tcMar>
          </w:tcPr>
          <w:p w14:paraId="15E0D4E2" w14:textId="76339AD9" w:rsidR="0067570E" w:rsidRDefault="00AF43AF" w:rsidP="009B5F98">
            <w:pPr>
              <w:suppressAutoHyphens/>
              <w:autoSpaceDE w:val="0"/>
              <w:autoSpaceDN w:val="0"/>
              <w:adjustRightInd w:val="0"/>
              <w:spacing w:line="240" w:lineRule="auto"/>
              <w:rPr>
                <w:color w:val="000000"/>
                <w:sz w:val="22"/>
                <w:szCs w:val="22"/>
              </w:rPr>
            </w:pPr>
            <w:r>
              <w:rPr>
                <w:color w:val="000000"/>
                <w:sz w:val="22"/>
                <w:szCs w:val="22"/>
              </w:rPr>
              <w:t>A</w:t>
            </w:r>
            <w:r w:rsidR="00CB1996">
              <w:rPr>
                <w:color w:val="000000"/>
                <w:sz w:val="22"/>
                <w:szCs w:val="22"/>
              </w:rPr>
              <w:t xml:space="preserve"> </w:t>
            </w:r>
            <w:r w:rsidR="000F3C9A">
              <w:rPr>
                <w:color w:val="000000"/>
                <w:sz w:val="22"/>
                <w:szCs w:val="22"/>
              </w:rPr>
              <w:t>–</w:t>
            </w:r>
            <w:r w:rsidR="00CB1996">
              <w:rPr>
                <w:color w:val="000000"/>
                <w:sz w:val="22"/>
                <w:szCs w:val="22"/>
              </w:rPr>
              <w:t xml:space="preserve"> </w:t>
            </w:r>
            <w:r w:rsidR="007A4F1E">
              <w:rPr>
                <w:color w:val="000000"/>
                <w:sz w:val="22"/>
                <w:szCs w:val="22"/>
              </w:rPr>
              <w:t xml:space="preserve">Fee set at </w:t>
            </w:r>
            <w:r w:rsidR="005D450A">
              <w:rPr>
                <w:color w:val="000000"/>
                <w:sz w:val="22"/>
                <w:szCs w:val="22"/>
              </w:rPr>
              <w:t>2</w:t>
            </w:r>
            <w:r w:rsidR="00666FB8">
              <w:rPr>
                <w:color w:val="000000"/>
                <w:sz w:val="22"/>
                <w:szCs w:val="22"/>
              </w:rPr>
              <w:t>5% of cost</w:t>
            </w:r>
          </w:p>
          <w:p w14:paraId="3C83EA95" w14:textId="23FEC380" w:rsidR="0067570E" w:rsidRPr="00181124" w:rsidRDefault="0067570E" w:rsidP="000F3C9A">
            <w:pPr>
              <w:suppressAutoHyphens/>
              <w:autoSpaceDE w:val="0"/>
              <w:autoSpaceDN w:val="0"/>
              <w:adjustRightInd w:val="0"/>
              <w:spacing w:before="60" w:line="240" w:lineRule="auto"/>
              <w:rPr>
                <w:sz w:val="22"/>
                <w:szCs w:val="22"/>
              </w:rPr>
            </w:pPr>
          </w:p>
        </w:tc>
        <w:tc>
          <w:tcPr>
            <w:tcW w:w="2410" w:type="dxa"/>
            <w:tcMar>
              <w:top w:w="113" w:type="dxa"/>
              <w:bottom w:w="113" w:type="dxa"/>
            </w:tcMar>
          </w:tcPr>
          <w:p w14:paraId="2DB48FC7" w14:textId="0774BE13" w:rsidR="0067570E" w:rsidRPr="00181124" w:rsidRDefault="0067570E">
            <w:pPr>
              <w:suppressAutoHyphens/>
              <w:autoSpaceDE w:val="0"/>
              <w:autoSpaceDN w:val="0"/>
              <w:adjustRightInd w:val="0"/>
              <w:spacing w:before="60" w:after="60" w:line="240" w:lineRule="auto"/>
              <w:rPr>
                <w:sz w:val="22"/>
                <w:szCs w:val="22"/>
              </w:rPr>
            </w:pPr>
            <w:r w:rsidRPr="00181124">
              <w:rPr>
                <w:color w:val="000000"/>
                <w:sz w:val="22"/>
                <w:szCs w:val="22"/>
              </w:rPr>
              <w:t>Encourage</w:t>
            </w:r>
            <w:r w:rsidR="007A4F1E">
              <w:rPr>
                <w:color w:val="000000"/>
                <w:sz w:val="22"/>
                <w:szCs w:val="22"/>
              </w:rPr>
              <w:t>s</w:t>
            </w:r>
            <w:r w:rsidRPr="00181124">
              <w:rPr>
                <w:color w:val="000000"/>
                <w:sz w:val="22"/>
                <w:szCs w:val="22"/>
              </w:rPr>
              <w:t xml:space="preserve"> compliance</w:t>
            </w:r>
            <w:r w:rsidR="000E09DD">
              <w:rPr>
                <w:color w:val="000000"/>
                <w:sz w:val="22"/>
                <w:szCs w:val="22"/>
              </w:rPr>
              <w:t xml:space="preserve"> with the Registry requirements when they take effect in 2023</w:t>
            </w:r>
            <w:r w:rsidR="00666FB8">
              <w:rPr>
                <w:color w:val="000000"/>
                <w:sz w:val="22"/>
                <w:szCs w:val="22"/>
              </w:rPr>
              <w:br/>
            </w:r>
            <w:r w:rsidR="00B40730" w:rsidRPr="00181124">
              <w:rPr>
                <w:color w:val="000000"/>
                <w:sz w:val="22"/>
                <w:szCs w:val="22"/>
              </w:rPr>
              <w:br/>
            </w:r>
            <w:r w:rsidR="000E09DD">
              <w:rPr>
                <w:color w:val="000000"/>
                <w:sz w:val="22"/>
                <w:szCs w:val="22"/>
              </w:rPr>
              <w:t>Greatly r</w:t>
            </w:r>
            <w:r w:rsidRPr="00181124">
              <w:rPr>
                <w:color w:val="000000"/>
                <w:sz w:val="22"/>
                <w:szCs w:val="22"/>
              </w:rPr>
              <w:t>educe</w:t>
            </w:r>
            <w:r w:rsidR="007A4F1E">
              <w:rPr>
                <w:color w:val="000000"/>
                <w:sz w:val="22"/>
                <w:szCs w:val="22"/>
              </w:rPr>
              <w:t>s</w:t>
            </w:r>
            <w:r w:rsidRPr="00181124">
              <w:rPr>
                <w:color w:val="000000"/>
                <w:sz w:val="22"/>
                <w:szCs w:val="22"/>
              </w:rPr>
              <w:t xml:space="preserve"> the risk of </w:t>
            </w:r>
            <w:r w:rsidR="000F3C9A">
              <w:rPr>
                <w:color w:val="000000"/>
                <w:sz w:val="22"/>
                <w:szCs w:val="22"/>
              </w:rPr>
              <w:t>non-compliance</w:t>
            </w:r>
          </w:p>
        </w:tc>
        <w:tc>
          <w:tcPr>
            <w:tcW w:w="2409" w:type="dxa"/>
            <w:tcMar>
              <w:top w:w="113" w:type="dxa"/>
              <w:bottom w:w="113" w:type="dxa"/>
            </w:tcMar>
          </w:tcPr>
          <w:p w14:paraId="02FC9A6A" w14:textId="7C4D5DA7" w:rsidR="0067570E" w:rsidRDefault="00666FB8" w:rsidP="009858C6">
            <w:pPr>
              <w:suppressAutoHyphens/>
              <w:autoSpaceDE w:val="0"/>
              <w:autoSpaceDN w:val="0"/>
              <w:adjustRightInd w:val="0"/>
              <w:spacing w:before="60" w:line="240" w:lineRule="auto"/>
              <w:rPr>
                <w:color w:val="000000"/>
                <w:sz w:val="22"/>
                <w:szCs w:val="22"/>
              </w:rPr>
            </w:pPr>
            <w:r>
              <w:rPr>
                <w:color w:val="000000"/>
                <w:sz w:val="22"/>
                <w:szCs w:val="22"/>
              </w:rPr>
              <w:t>R</w:t>
            </w:r>
            <w:r w:rsidR="0067570E" w:rsidRPr="00181124">
              <w:rPr>
                <w:color w:val="000000"/>
                <w:sz w:val="22"/>
                <w:szCs w:val="22"/>
              </w:rPr>
              <w:t>equire</w:t>
            </w:r>
            <w:r w:rsidR="007A4F1E">
              <w:rPr>
                <w:color w:val="000000"/>
                <w:sz w:val="22"/>
                <w:szCs w:val="22"/>
              </w:rPr>
              <w:t>s</w:t>
            </w:r>
            <w:r w:rsidR="0067570E" w:rsidRPr="00181124">
              <w:rPr>
                <w:color w:val="000000"/>
                <w:sz w:val="22"/>
                <w:szCs w:val="22"/>
              </w:rPr>
              <w:t xml:space="preserve"> significant </w:t>
            </w:r>
            <w:r w:rsidR="000E09DD">
              <w:rPr>
                <w:color w:val="000000"/>
                <w:sz w:val="22"/>
                <w:szCs w:val="22"/>
              </w:rPr>
              <w:t xml:space="preserve">increase in </w:t>
            </w:r>
            <w:r w:rsidR="0067570E" w:rsidRPr="00181124">
              <w:rPr>
                <w:color w:val="000000"/>
                <w:sz w:val="22"/>
                <w:szCs w:val="22"/>
              </w:rPr>
              <w:t>public subsidisation of a private benefit</w:t>
            </w:r>
          </w:p>
          <w:p w14:paraId="70B38975" w14:textId="094EB82A" w:rsidR="0067570E" w:rsidRPr="00181124" w:rsidRDefault="007A4F1E" w:rsidP="009858C6">
            <w:pPr>
              <w:suppressAutoHyphens/>
              <w:autoSpaceDE w:val="0"/>
              <w:autoSpaceDN w:val="0"/>
              <w:adjustRightInd w:val="0"/>
              <w:spacing w:before="60" w:after="60" w:line="240" w:lineRule="auto"/>
              <w:rPr>
                <w:sz w:val="22"/>
                <w:szCs w:val="22"/>
              </w:rPr>
            </w:pPr>
            <w:r>
              <w:rPr>
                <w:color w:val="000000"/>
                <w:sz w:val="22"/>
                <w:szCs w:val="22"/>
              </w:rPr>
              <w:t xml:space="preserve">Represents a reduction in fee </w:t>
            </w:r>
            <w:r w:rsidR="000E09DD">
              <w:rPr>
                <w:color w:val="000000"/>
                <w:sz w:val="22"/>
                <w:szCs w:val="22"/>
              </w:rPr>
              <w:t xml:space="preserve">(as set in 1999) </w:t>
            </w:r>
            <w:r>
              <w:rPr>
                <w:color w:val="000000"/>
                <w:sz w:val="22"/>
                <w:szCs w:val="22"/>
              </w:rPr>
              <w:t>when adjusted for inflation</w:t>
            </w:r>
          </w:p>
        </w:tc>
        <w:tc>
          <w:tcPr>
            <w:tcW w:w="2268" w:type="dxa"/>
            <w:tcMar>
              <w:top w:w="113" w:type="dxa"/>
              <w:bottom w:w="113" w:type="dxa"/>
            </w:tcMar>
          </w:tcPr>
          <w:p w14:paraId="47E18425" w14:textId="12F9132A" w:rsidR="0063212C" w:rsidRDefault="00666FB8" w:rsidP="00E454C8">
            <w:pPr>
              <w:spacing w:line="240" w:lineRule="auto"/>
              <w:rPr>
                <w:sz w:val="22"/>
                <w:szCs w:val="22"/>
              </w:rPr>
            </w:pPr>
            <w:r>
              <w:rPr>
                <w:sz w:val="22"/>
                <w:szCs w:val="22"/>
              </w:rPr>
              <w:br/>
            </w:r>
            <w:r w:rsidR="000E09DD">
              <w:rPr>
                <w:sz w:val="22"/>
                <w:szCs w:val="22"/>
              </w:rPr>
              <w:br/>
            </w:r>
            <w:r w:rsidR="007038EF" w:rsidRPr="00740FCC">
              <w:rPr>
                <w:sz w:val="22"/>
                <w:szCs w:val="22"/>
              </w:rPr>
              <w:t>$</w:t>
            </w:r>
            <w:r w:rsidR="0063212C">
              <w:rPr>
                <w:sz w:val="22"/>
                <w:szCs w:val="22"/>
              </w:rPr>
              <w:t>208.55 (5-y</w:t>
            </w:r>
            <w:r w:rsidR="0059114C">
              <w:rPr>
                <w:sz w:val="22"/>
                <w:szCs w:val="22"/>
              </w:rPr>
              <w:t>ea</w:t>
            </w:r>
            <w:r w:rsidR="0063212C">
              <w:rPr>
                <w:sz w:val="22"/>
                <w:szCs w:val="22"/>
              </w:rPr>
              <w:t>r)</w:t>
            </w:r>
          </w:p>
          <w:p w14:paraId="32AD417E" w14:textId="3A797687" w:rsidR="0067570E" w:rsidRPr="00181124" w:rsidRDefault="007038EF" w:rsidP="00E454C8">
            <w:pPr>
              <w:spacing w:line="240" w:lineRule="auto"/>
              <w:rPr>
                <w:sz w:val="22"/>
                <w:szCs w:val="22"/>
              </w:rPr>
            </w:pPr>
            <w:r w:rsidRPr="00740FCC">
              <w:rPr>
                <w:sz w:val="22"/>
                <w:szCs w:val="22"/>
              </w:rPr>
              <w:t>$</w:t>
            </w:r>
            <w:r w:rsidR="00572D38">
              <w:rPr>
                <w:sz w:val="22"/>
                <w:szCs w:val="22"/>
              </w:rPr>
              <w:t>242.50</w:t>
            </w:r>
            <w:r w:rsidR="0063212C">
              <w:rPr>
                <w:sz w:val="22"/>
                <w:szCs w:val="22"/>
              </w:rPr>
              <w:t xml:space="preserve"> (10-y</w:t>
            </w:r>
            <w:r w:rsidR="0059114C">
              <w:rPr>
                <w:sz w:val="22"/>
                <w:szCs w:val="22"/>
              </w:rPr>
              <w:t>ea</w:t>
            </w:r>
            <w:r w:rsidR="0063212C">
              <w:rPr>
                <w:sz w:val="22"/>
                <w:szCs w:val="22"/>
              </w:rPr>
              <w:t>r)</w:t>
            </w:r>
            <w:r w:rsidR="0067570E" w:rsidRPr="00181124">
              <w:rPr>
                <w:sz w:val="22"/>
                <w:szCs w:val="22"/>
              </w:rPr>
              <w:br/>
            </w:r>
            <w:r w:rsidR="00666FB8">
              <w:rPr>
                <w:sz w:val="22"/>
                <w:szCs w:val="22"/>
              </w:rPr>
              <w:br/>
            </w:r>
            <w:r w:rsidR="007A4F1E">
              <w:rPr>
                <w:sz w:val="22"/>
                <w:szCs w:val="22"/>
              </w:rPr>
              <w:br/>
            </w:r>
            <w:r w:rsidR="00666FB8">
              <w:rPr>
                <w:sz w:val="22"/>
                <w:szCs w:val="22"/>
              </w:rPr>
              <w:br/>
            </w:r>
          </w:p>
        </w:tc>
      </w:tr>
      <w:tr w:rsidR="0067570E" w14:paraId="26DD1716" w14:textId="77777777" w:rsidTr="00997A94">
        <w:tc>
          <w:tcPr>
            <w:tcW w:w="9634" w:type="dxa"/>
            <w:gridSpan w:val="4"/>
          </w:tcPr>
          <w:p w14:paraId="5E7AC4CF" w14:textId="2BFBDCF4" w:rsidR="0067570E" w:rsidRPr="00E2335F" w:rsidRDefault="0067570E" w:rsidP="00E454C8">
            <w:pPr>
              <w:spacing w:before="60" w:after="60"/>
              <w:rPr>
                <w:b/>
                <w:bCs/>
              </w:rPr>
            </w:pPr>
            <w:r w:rsidRPr="00E2335F">
              <w:rPr>
                <w:b/>
                <w:bCs/>
                <w:color w:val="000000"/>
              </w:rPr>
              <w:lastRenderedPageBreak/>
              <w:t>Option B</w:t>
            </w:r>
            <w:r w:rsidR="00B40730">
              <w:rPr>
                <w:b/>
                <w:bCs/>
                <w:color w:val="000000"/>
              </w:rPr>
              <w:t>:</w:t>
            </w:r>
            <w:r w:rsidRPr="00E2335F">
              <w:rPr>
                <w:b/>
                <w:bCs/>
                <w:color w:val="000000"/>
              </w:rPr>
              <w:t xml:space="preserve"> </w:t>
            </w:r>
            <w:r w:rsidR="007A4F1E">
              <w:rPr>
                <w:b/>
                <w:bCs/>
                <w:color w:val="000000"/>
              </w:rPr>
              <w:t xml:space="preserve">Partial 50% </w:t>
            </w:r>
            <w:r w:rsidR="00940DAF">
              <w:rPr>
                <w:b/>
                <w:bCs/>
                <w:color w:val="000000"/>
              </w:rPr>
              <w:t>of cost</w:t>
            </w:r>
            <w:r w:rsidRPr="00E2335F">
              <w:rPr>
                <w:b/>
                <w:bCs/>
                <w:color w:val="000000"/>
              </w:rPr>
              <w:t xml:space="preserve"> – excludes the safety training course</w:t>
            </w:r>
          </w:p>
        </w:tc>
      </w:tr>
      <w:tr w:rsidR="0067570E" w14:paraId="37414D26" w14:textId="77777777" w:rsidTr="00B40730">
        <w:trPr>
          <w:trHeight w:val="652"/>
        </w:trPr>
        <w:tc>
          <w:tcPr>
            <w:tcW w:w="2547" w:type="dxa"/>
            <w:tcMar>
              <w:top w:w="113" w:type="dxa"/>
              <w:bottom w:w="113" w:type="dxa"/>
            </w:tcMar>
          </w:tcPr>
          <w:p w14:paraId="0ACB7153" w14:textId="30266228" w:rsidR="0067570E" w:rsidRPr="00181124" w:rsidRDefault="002803BA" w:rsidP="000E004C">
            <w:pPr>
              <w:suppressAutoHyphens/>
              <w:autoSpaceDE w:val="0"/>
              <w:autoSpaceDN w:val="0"/>
              <w:adjustRightInd w:val="0"/>
              <w:spacing w:before="60" w:after="60"/>
              <w:rPr>
                <w:color w:val="000000"/>
                <w:sz w:val="22"/>
                <w:szCs w:val="22"/>
              </w:rPr>
            </w:pPr>
            <w:r>
              <w:rPr>
                <w:color w:val="000000"/>
                <w:sz w:val="22"/>
                <w:szCs w:val="22"/>
              </w:rPr>
              <w:t xml:space="preserve">B – </w:t>
            </w:r>
            <w:r w:rsidR="007A4F1E">
              <w:rPr>
                <w:color w:val="000000"/>
                <w:sz w:val="22"/>
                <w:szCs w:val="22"/>
              </w:rPr>
              <w:t>Fee set at 50% of cost</w:t>
            </w:r>
          </w:p>
        </w:tc>
        <w:tc>
          <w:tcPr>
            <w:tcW w:w="2410" w:type="dxa"/>
            <w:tcMar>
              <w:top w:w="113" w:type="dxa"/>
              <w:bottom w:w="113" w:type="dxa"/>
            </w:tcMar>
          </w:tcPr>
          <w:p w14:paraId="1E659915" w14:textId="51D7695D" w:rsidR="0067570E" w:rsidRDefault="007A4F1E" w:rsidP="00B40730">
            <w:pPr>
              <w:suppressAutoHyphens/>
              <w:autoSpaceDE w:val="0"/>
              <w:autoSpaceDN w:val="0"/>
              <w:adjustRightInd w:val="0"/>
              <w:spacing w:after="0"/>
              <w:rPr>
                <w:color w:val="000000"/>
                <w:sz w:val="22"/>
                <w:szCs w:val="22"/>
              </w:rPr>
            </w:pPr>
            <w:r>
              <w:rPr>
                <w:color w:val="000000"/>
                <w:sz w:val="22"/>
                <w:szCs w:val="22"/>
              </w:rPr>
              <w:t>Encourages compliance</w:t>
            </w:r>
            <w:r w:rsidR="000E09DD">
              <w:rPr>
                <w:color w:val="000000"/>
                <w:sz w:val="22"/>
                <w:szCs w:val="22"/>
              </w:rPr>
              <w:t xml:space="preserve"> </w:t>
            </w:r>
            <w:r w:rsidR="008252FA">
              <w:rPr>
                <w:color w:val="000000"/>
                <w:sz w:val="22"/>
                <w:szCs w:val="22"/>
              </w:rPr>
              <w:t xml:space="preserve">with the Registry requirements </w:t>
            </w:r>
            <w:r w:rsidR="000E09DD">
              <w:rPr>
                <w:color w:val="000000"/>
                <w:sz w:val="22"/>
                <w:szCs w:val="22"/>
              </w:rPr>
              <w:t>for many</w:t>
            </w:r>
            <w:r w:rsidR="00D97D41">
              <w:rPr>
                <w:color w:val="000000"/>
                <w:sz w:val="22"/>
                <w:szCs w:val="22"/>
              </w:rPr>
              <w:t xml:space="preserve"> </w:t>
            </w:r>
            <w:r w:rsidR="008252FA">
              <w:rPr>
                <w:color w:val="000000"/>
                <w:sz w:val="22"/>
                <w:szCs w:val="22"/>
              </w:rPr>
              <w:t>when they take effect in 2023</w:t>
            </w:r>
            <w:r w:rsidR="003521F3">
              <w:rPr>
                <w:color w:val="000000"/>
                <w:sz w:val="22"/>
                <w:szCs w:val="22"/>
              </w:rPr>
              <w:br/>
            </w:r>
          </w:p>
          <w:p w14:paraId="2AB555BF" w14:textId="29D2F3B4" w:rsidR="00BB1954" w:rsidRPr="00181124" w:rsidRDefault="00BB1954" w:rsidP="00B40730">
            <w:pPr>
              <w:suppressAutoHyphens/>
              <w:autoSpaceDE w:val="0"/>
              <w:autoSpaceDN w:val="0"/>
              <w:adjustRightInd w:val="0"/>
              <w:spacing w:after="0"/>
              <w:rPr>
                <w:color w:val="000000"/>
                <w:sz w:val="22"/>
                <w:szCs w:val="22"/>
              </w:rPr>
            </w:pPr>
            <w:r>
              <w:rPr>
                <w:color w:val="000000"/>
                <w:sz w:val="22"/>
                <w:szCs w:val="22"/>
              </w:rPr>
              <w:t>R</w:t>
            </w:r>
            <w:r w:rsidRPr="00181124">
              <w:rPr>
                <w:color w:val="000000"/>
                <w:sz w:val="22"/>
                <w:szCs w:val="22"/>
              </w:rPr>
              <w:t>educe</w:t>
            </w:r>
            <w:r>
              <w:rPr>
                <w:color w:val="000000"/>
                <w:sz w:val="22"/>
                <w:szCs w:val="22"/>
              </w:rPr>
              <w:t>s</w:t>
            </w:r>
            <w:r w:rsidRPr="00181124">
              <w:rPr>
                <w:color w:val="000000"/>
                <w:sz w:val="22"/>
                <w:szCs w:val="22"/>
              </w:rPr>
              <w:t xml:space="preserve"> the risk of </w:t>
            </w:r>
            <w:r>
              <w:rPr>
                <w:color w:val="000000"/>
                <w:sz w:val="22"/>
                <w:szCs w:val="22"/>
              </w:rPr>
              <w:t>non-compliance</w:t>
            </w:r>
          </w:p>
        </w:tc>
        <w:tc>
          <w:tcPr>
            <w:tcW w:w="2409" w:type="dxa"/>
            <w:tcMar>
              <w:top w:w="113" w:type="dxa"/>
              <w:bottom w:w="113" w:type="dxa"/>
            </w:tcMar>
          </w:tcPr>
          <w:p w14:paraId="72600A35" w14:textId="61BDEE96" w:rsidR="0067570E" w:rsidRPr="00181124" w:rsidRDefault="0067570E" w:rsidP="009B5F98">
            <w:pPr>
              <w:suppressAutoHyphens/>
              <w:autoSpaceDE w:val="0"/>
              <w:autoSpaceDN w:val="0"/>
              <w:adjustRightInd w:val="0"/>
              <w:spacing w:before="60" w:after="60"/>
              <w:rPr>
                <w:color w:val="000000"/>
                <w:sz w:val="22"/>
                <w:szCs w:val="22"/>
              </w:rPr>
            </w:pPr>
            <w:r w:rsidRPr="00181124">
              <w:rPr>
                <w:color w:val="000000"/>
                <w:sz w:val="22"/>
                <w:szCs w:val="22"/>
              </w:rPr>
              <w:t xml:space="preserve">Effectiveness of the </w:t>
            </w:r>
            <w:r w:rsidR="00D97D41">
              <w:rPr>
                <w:color w:val="000000"/>
                <w:sz w:val="22"/>
                <w:szCs w:val="22"/>
              </w:rPr>
              <w:t>subsidy</w:t>
            </w:r>
            <w:r w:rsidR="00D97D41" w:rsidRPr="00181124">
              <w:rPr>
                <w:color w:val="000000"/>
                <w:sz w:val="22"/>
                <w:szCs w:val="22"/>
              </w:rPr>
              <w:t xml:space="preserve"> </w:t>
            </w:r>
            <w:r w:rsidRPr="00181124">
              <w:rPr>
                <w:color w:val="000000"/>
                <w:sz w:val="22"/>
                <w:szCs w:val="22"/>
              </w:rPr>
              <w:t>is difficult to predict</w:t>
            </w:r>
            <w:r w:rsidR="009B5E4C">
              <w:rPr>
                <w:color w:val="000000"/>
                <w:sz w:val="22"/>
                <w:szCs w:val="22"/>
              </w:rPr>
              <w:t xml:space="preserve"> </w:t>
            </w:r>
            <w:r w:rsidR="00572D38">
              <w:rPr>
                <w:color w:val="000000"/>
                <w:sz w:val="22"/>
                <w:szCs w:val="22"/>
              </w:rPr>
              <w:t xml:space="preserve">as </w:t>
            </w:r>
            <w:r w:rsidR="009B5E4C">
              <w:rPr>
                <w:color w:val="000000"/>
                <w:sz w:val="22"/>
                <w:szCs w:val="22"/>
              </w:rPr>
              <w:t>risk of non-compliance</w:t>
            </w:r>
            <w:r w:rsidR="00572D38">
              <w:rPr>
                <w:color w:val="000000"/>
                <w:sz w:val="22"/>
                <w:szCs w:val="22"/>
              </w:rPr>
              <w:t xml:space="preserve"> </w:t>
            </w:r>
            <w:r w:rsidR="00D97D41">
              <w:rPr>
                <w:color w:val="000000"/>
                <w:sz w:val="22"/>
                <w:szCs w:val="22"/>
              </w:rPr>
              <w:t xml:space="preserve">(i.e. choosing not to renew licence or not register all firearms held) </w:t>
            </w:r>
            <w:r w:rsidR="00572D38">
              <w:rPr>
                <w:color w:val="000000"/>
                <w:sz w:val="22"/>
                <w:szCs w:val="22"/>
              </w:rPr>
              <w:t>is unclear</w:t>
            </w:r>
          </w:p>
        </w:tc>
        <w:tc>
          <w:tcPr>
            <w:tcW w:w="2268" w:type="dxa"/>
            <w:tcMar>
              <w:top w:w="113" w:type="dxa"/>
              <w:bottom w:w="113" w:type="dxa"/>
            </w:tcMar>
          </w:tcPr>
          <w:p w14:paraId="69748C90" w14:textId="505A69A5" w:rsidR="0067570E" w:rsidRPr="00181124" w:rsidRDefault="0067570E" w:rsidP="00E454C8">
            <w:pPr>
              <w:suppressAutoHyphens/>
              <w:autoSpaceDE w:val="0"/>
              <w:autoSpaceDN w:val="0"/>
              <w:adjustRightInd w:val="0"/>
              <w:rPr>
                <w:color w:val="000000"/>
                <w:sz w:val="22"/>
                <w:szCs w:val="22"/>
              </w:rPr>
            </w:pPr>
            <w:r w:rsidRPr="00181124">
              <w:rPr>
                <w:color w:val="000000"/>
                <w:sz w:val="22"/>
                <w:szCs w:val="22"/>
              </w:rPr>
              <w:br/>
            </w:r>
            <w:r w:rsidR="00091529">
              <w:rPr>
                <w:sz w:val="22"/>
                <w:szCs w:val="22"/>
              </w:rPr>
              <w:t>$</w:t>
            </w:r>
            <w:r w:rsidR="0063212C">
              <w:rPr>
                <w:sz w:val="22"/>
                <w:szCs w:val="22"/>
              </w:rPr>
              <w:t>417.10</w:t>
            </w:r>
            <w:r w:rsidR="008252FA">
              <w:rPr>
                <w:sz w:val="22"/>
                <w:szCs w:val="22"/>
              </w:rPr>
              <w:t xml:space="preserve"> (5-y</w:t>
            </w:r>
            <w:r w:rsidR="0059114C">
              <w:rPr>
                <w:sz w:val="22"/>
                <w:szCs w:val="22"/>
              </w:rPr>
              <w:t>ea</w:t>
            </w:r>
            <w:r w:rsidR="008252FA">
              <w:rPr>
                <w:sz w:val="22"/>
                <w:szCs w:val="22"/>
              </w:rPr>
              <w:t>r)</w:t>
            </w:r>
            <w:r w:rsidR="0063212C">
              <w:rPr>
                <w:sz w:val="22"/>
                <w:szCs w:val="22"/>
              </w:rPr>
              <w:br/>
            </w:r>
            <w:r w:rsidR="0063212C">
              <w:rPr>
                <w:sz w:val="22"/>
                <w:szCs w:val="22"/>
              </w:rPr>
              <w:br/>
            </w:r>
            <w:r w:rsidR="00091529">
              <w:rPr>
                <w:sz w:val="22"/>
                <w:szCs w:val="22"/>
              </w:rPr>
              <w:t>$</w:t>
            </w:r>
            <w:r w:rsidR="007A4F1E">
              <w:rPr>
                <w:sz w:val="22"/>
                <w:szCs w:val="22"/>
              </w:rPr>
              <w:t>485</w:t>
            </w:r>
            <w:r w:rsidR="000F3C9A">
              <w:rPr>
                <w:sz w:val="22"/>
                <w:szCs w:val="22"/>
              </w:rPr>
              <w:t>.00</w:t>
            </w:r>
            <w:r w:rsidR="008252FA">
              <w:rPr>
                <w:sz w:val="22"/>
                <w:szCs w:val="22"/>
              </w:rPr>
              <w:t xml:space="preserve"> (10-y</w:t>
            </w:r>
            <w:r w:rsidR="0059114C">
              <w:rPr>
                <w:sz w:val="22"/>
                <w:szCs w:val="22"/>
              </w:rPr>
              <w:t>ea</w:t>
            </w:r>
            <w:r w:rsidR="008252FA">
              <w:rPr>
                <w:sz w:val="22"/>
                <w:szCs w:val="22"/>
              </w:rPr>
              <w:t>r)</w:t>
            </w:r>
            <w:r w:rsidR="007A4F1E">
              <w:rPr>
                <w:sz w:val="22"/>
                <w:szCs w:val="22"/>
              </w:rPr>
              <w:br/>
            </w:r>
          </w:p>
        </w:tc>
      </w:tr>
      <w:tr w:rsidR="004C6990" w14:paraId="3F3B19D9" w14:textId="77777777" w:rsidTr="008252FA">
        <w:trPr>
          <w:trHeight w:val="376"/>
        </w:trPr>
        <w:tc>
          <w:tcPr>
            <w:tcW w:w="9634" w:type="dxa"/>
            <w:gridSpan w:val="4"/>
            <w:tcMar>
              <w:top w:w="113" w:type="dxa"/>
              <w:bottom w:w="113" w:type="dxa"/>
            </w:tcMar>
          </w:tcPr>
          <w:p w14:paraId="25015588" w14:textId="0B476AFA" w:rsidR="004C6990" w:rsidRPr="008252FA" w:rsidRDefault="008252FA" w:rsidP="00E454C8">
            <w:pPr>
              <w:spacing w:before="60" w:after="60" w:line="240" w:lineRule="auto"/>
              <w:rPr>
                <w:b/>
                <w:bCs/>
                <w:color w:val="000000"/>
              </w:rPr>
            </w:pPr>
            <w:r>
              <w:rPr>
                <w:b/>
                <w:bCs/>
                <w:color w:val="000000"/>
              </w:rPr>
              <w:t xml:space="preserve">Option C: Partial 75% of cost – excludes the safety training </w:t>
            </w:r>
            <w:r w:rsidR="009B5F98">
              <w:rPr>
                <w:b/>
                <w:bCs/>
                <w:color w:val="000000"/>
              </w:rPr>
              <w:t>course</w:t>
            </w:r>
          </w:p>
        </w:tc>
      </w:tr>
      <w:tr w:rsidR="004C6990" w14:paraId="09D2B997" w14:textId="77777777" w:rsidTr="00B40730">
        <w:trPr>
          <w:trHeight w:val="652"/>
        </w:trPr>
        <w:tc>
          <w:tcPr>
            <w:tcW w:w="2547" w:type="dxa"/>
            <w:tcMar>
              <w:top w:w="113" w:type="dxa"/>
              <w:bottom w:w="113" w:type="dxa"/>
            </w:tcMar>
          </w:tcPr>
          <w:p w14:paraId="3041D37A" w14:textId="166F8EF6" w:rsidR="004C6990" w:rsidRDefault="008252FA" w:rsidP="009B5F98">
            <w:pPr>
              <w:suppressAutoHyphens/>
              <w:autoSpaceDE w:val="0"/>
              <w:autoSpaceDN w:val="0"/>
              <w:adjustRightInd w:val="0"/>
              <w:spacing w:after="60"/>
              <w:rPr>
                <w:color w:val="000000"/>
                <w:sz w:val="22"/>
                <w:szCs w:val="22"/>
              </w:rPr>
            </w:pPr>
            <w:r>
              <w:rPr>
                <w:color w:val="000000"/>
                <w:sz w:val="22"/>
                <w:szCs w:val="22"/>
              </w:rPr>
              <w:t>C – Fee set at 75% of cost</w:t>
            </w:r>
          </w:p>
        </w:tc>
        <w:tc>
          <w:tcPr>
            <w:tcW w:w="2410" w:type="dxa"/>
            <w:tcMar>
              <w:top w:w="113" w:type="dxa"/>
              <w:bottom w:w="113" w:type="dxa"/>
            </w:tcMar>
          </w:tcPr>
          <w:p w14:paraId="685ACC28" w14:textId="2F02464E" w:rsidR="004C6990" w:rsidRDefault="00AF43AF">
            <w:pPr>
              <w:suppressAutoHyphens/>
              <w:autoSpaceDE w:val="0"/>
              <w:autoSpaceDN w:val="0"/>
              <w:adjustRightInd w:val="0"/>
              <w:spacing w:after="0"/>
              <w:rPr>
                <w:color w:val="000000"/>
                <w:sz w:val="22"/>
                <w:szCs w:val="22"/>
              </w:rPr>
            </w:pPr>
            <w:r>
              <w:rPr>
                <w:color w:val="000000"/>
                <w:sz w:val="22"/>
                <w:szCs w:val="22"/>
              </w:rPr>
              <w:t>Maintains a level of subsidy to encourage compliance</w:t>
            </w:r>
            <w:r>
              <w:rPr>
                <w:sz w:val="22"/>
                <w:szCs w:val="22"/>
              </w:rPr>
              <w:t xml:space="preserve"> </w:t>
            </w:r>
          </w:p>
        </w:tc>
        <w:tc>
          <w:tcPr>
            <w:tcW w:w="2409" w:type="dxa"/>
            <w:tcMar>
              <w:top w:w="113" w:type="dxa"/>
              <w:bottom w:w="113" w:type="dxa"/>
            </w:tcMar>
          </w:tcPr>
          <w:p w14:paraId="7E56F664" w14:textId="62A2D753" w:rsidR="004C6990" w:rsidRPr="00181124" w:rsidRDefault="00783809" w:rsidP="009B5F98">
            <w:pPr>
              <w:suppressAutoHyphens/>
              <w:autoSpaceDE w:val="0"/>
              <w:autoSpaceDN w:val="0"/>
              <w:adjustRightInd w:val="0"/>
              <w:spacing w:after="60" w:line="240" w:lineRule="auto"/>
              <w:rPr>
                <w:color w:val="000000"/>
                <w:sz w:val="22"/>
                <w:szCs w:val="22"/>
              </w:rPr>
            </w:pPr>
            <w:r w:rsidRPr="00181124">
              <w:rPr>
                <w:color w:val="000000"/>
                <w:sz w:val="22"/>
                <w:szCs w:val="22"/>
              </w:rPr>
              <w:t xml:space="preserve">Effectiveness of the </w:t>
            </w:r>
            <w:r>
              <w:rPr>
                <w:color w:val="000000"/>
                <w:sz w:val="22"/>
                <w:szCs w:val="22"/>
              </w:rPr>
              <w:t>subsidy</w:t>
            </w:r>
            <w:r w:rsidRPr="00181124">
              <w:rPr>
                <w:color w:val="000000"/>
                <w:sz w:val="22"/>
                <w:szCs w:val="22"/>
              </w:rPr>
              <w:t xml:space="preserve"> is difficult to predict</w:t>
            </w:r>
            <w:r>
              <w:rPr>
                <w:color w:val="000000"/>
                <w:sz w:val="22"/>
                <w:szCs w:val="22"/>
              </w:rPr>
              <w:t xml:space="preserve"> as risk of non-compliance (i.e. choosing not to renew licence or not register all firearms held) is unclear</w:t>
            </w:r>
          </w:p>
        </w:tc>
        <w:tc>
          <w:tcPr>
            <w:tcW w:w="2268" w:type="dxa"/>
            <w:tcMar>
              <w:top w:w="113" w:type="dxa"/>
              <w:bottom w:w="113" w:type="dxa"/>
            </w:tcMar>
          </w:tcPr>
          <w:p w14:paraId="69374EB1" w14:textId="542CEBD2" w:rsidR="004C6990" w:rsidRPr="00181124" w:rsidRDefault="00091529" w:rsidP="00E454C8">
            <w:pPr>
              <w:suppressAutoHyphens/>
              <w:autoSpaceDE w:val="0"/>
              <w:autoSpaceDN w:val="0"/>
              <w:adjustRightInd w:val="0"/>
              <w:spacing w:line="240" w:lineRule="auto"/>
              <w:rPr>
                <w:color w:val="000000"/>
                <w:sz w:val="22"/>
                <w:szCs w:val="22"/>
              </w:rPr>
            </w:pPr>
            <w:r>
              <w:rPr>
                <w:sz w:val="22"/>
                <w:szCs w:val="22"/>
              </w:rPr>
              <w:t>$</w:t>
            </w:r>
            <w:r w:rsidR="00AF43AF">
              <w:rPr>
                <w:sz w:val="22"/>
                <w:szCs w:val="22"/>
              </w:rPr>
              <w:t xml:space="preserve">625.60 </w:t>
            </w:r>
            <w:r w:rsidR="008252FA">
              <w:rPr>
                <w:sz w:val="22"/>
                <w:szCs w:val="22"/>
              </w:rPr>
              <w:t>(5-y</w:t>
            </w:r>
            <w:r w:rsidR="0059114C">
              <w:rPr>
                <w:sz w:val="22"/>
                <w:szCs w:val="22"/>
              </w:rPr>
              <w:t>ea</w:t>
            </w:r>
            <w:r w:rsidR="008252FA">
              <w:rPr>
                <w:sz w:val="22"/>
                <w:szCs w:val="22"/>
              </w:rPr>
              <w:t>r)</w:t>
            </w:r>
            <w:r w:rsidR="008252FA">
              <w:rPr>
                <w:sz w:val="22"/>
                <w:szCs w:val="22"/>
              </w:rPr>
              <w:br/>
            </w:r>
            <w:r w:rsidR="008252FA">
              <w:rPr>
                <w:sz w:val="22"/>
                <w:szCs w:val="22"/>
              </w:rPr>
              <w:br/>
            </w:r>
            <w:r>
              <w:rPr>
                <w:sz w:val="22"/>
                <w:szCs w:val="22"/>
              </w:rPr>
              <w:t>$</w:t>
            </w:r>
            <w:r w:rsidR="00AF43AF">
              <w:rPr>
                <w:sz w:val="22"/>
                <w:szCs w:val="22"/>
              </w:rPr>
              <w:t xml:space="preserve">727.50 </w:t>
            </w:r>
            <w:r w:rsidR="008252FA">
              <w:rPr>
                <w:sz w:val="22"/>
                <w:szCs w:val="22"/>
              </w:rPr>
              <w:t>(10-y</w:t>
            </w:r>
            <w:r w:rsidR="0059114C">
              <w:rPr>
                <w:sz w:val="22"/>
                <w:szCs w:val="22"/>
              </w:rPr>
              <w:t>ea</w:t>
            </w:r>
            <w:r w:rsidR="008252FA">
              <w:rPr>
                <w:sz w:val="22"/>
                <w:szCs w:val="22"/>
              </w:rPr>
              <w:t>r)</w:t>
            </w:r>
          </w:p>
        </w:tc>
      </w:tr>
    </w:tbl>
    <w:p w14:paraId="1D98F1D9" w14:textId="22713DE0" w:rsidR="0067570E" w:rsidRDefault="0067570E" w:rsidP="0067570E">
      <w:pPr>
        <w:pStyle w:val="Paragraphnormal"/>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DB7D2B" w14:paraId="77B0BCC4" w14:textId="77777777" w:rsidTr="00997A94">
        <w:tc>
          <w:tcPr>
            <w:tcW w:w="9634" w:type="dxa"/>
            <w:shd w:val="clear" w:color="auto" w:fill="CADBE4"/>
          </w:tcPr>
          <w:p w14:paraId="0A3D9604" w14:textId="77777777" w:rsidR="00DB7D2B" w:rsidRPr="0067570E" w:rsidRDefault="00DB7D2B" w:rsidP="001A45A5">
            <w:pPr>
              <w:pStyle w:val="Headings"/>
              <w:suppressAutoHyphens/>
              <w:spacing w:before="100" w:after="100"/>
              <w:jc w:val="center"/>
              <w:rPr>
                <w:sz w:val="28"/>
                <w:szCs w:val="28"/>
              </w:rPr>
            </w:pPr>
            <w:r w:rsidRPr="0067570E">
              <w:rPr>
                <w:sz w:val="28"/>
                <w:szCs w:val="28"/>
              </w:rPr>
              <w:t>What do you think?</w:t>
            </w:r>
          </w:p>
        </w:tc>
      </w:tr>
      <w:tr w:rsidR="00DB7D2B" w14:paraId="6C9F8639" w14:textId="77777777" w:rsidTr="00777F8A">
        <w:trPr>
          <w:trHeight w:val="983"/>
        </w:trPr>
        <w:tc>
          <w:tcPr>
            <w:tcW w:w="9634" w:type="dxa"/>
          </w:tcPr>
          <w:p w14:paraId="3FD6EDC9" w14:textId="4B4B653E" w:rsidR="00DB0DE3" w:rsidRDefault="00322DF0" w:rsidP="00CB1996">
            <w:pPr>
              <w:numPr>
                <w:ilvl w:val="0"/>
                <w:numId w:val="14"/>
              </w:numPr>
              <w:suppressAutoHyphens/>
              <w:spacing w:before="240" w:after="240" w:line="259" w:lineRule="auto"/>
              <w:ind w:right="325" w:hanging="477"/>
            </w:pPr>
            <w:r>
              <w:t>S</w:t>
            </w:r>
            <w:r w:rsidR="00DB7D2B">
              <w:t xml:space="preserve">hould the fee for </w:t>
            </w:r>
            <w:r w:rsidR="00C975BF">
              <w:t xml:space="preserve">either a 5-year or a 10-year </w:t>
            </w:r>
            <w:r w:rsidR="003B5CE6">
              <w:t xml:space="preserve">firearms licence </w:t>
            </w:r>
            <w:r w:rsidR="00DB7D2B">
              <w:t xml:space="preserve">(excluding the fee for the safety training course) be partially cost recovered </w:t>
            </w:r>
            <w:r w:rsidR="00D7750E">
              <w:t>at</w:t>
            </w:r>
            <w:r w:rsidR="00DB0DE3">
              <w:t>:</w:t>
            </w:r>
          </w:p>
          <w:p w14:paraId="5C09A10E" w14:textId="64DDD9E4" w:rsidR="00DB0DE3" w:rsidRPr="000B648E" w:rsidRDefault="004F64B7" w:rsidP="00D97D41">
            <w:pPr>
              <w:pStyle w:val="Consultationquestion"/>
              <w:numPr>
                <w:ilvl w:val="0"/>
                <w:numId w:val="31"/>
              </w:numPr>
              <w:rPr>
                <w:color w:val="auto"/>
              </w:rPr>
            </w:pPr>
            <w:r w:rsidRPr="000B648E">
              <w:rPr>
                <w:color w:val="auto"/>
              </w:rPr>
              <w:t>25</w:t>
            </w:r>
            <w:r w:rsidR="00D7750E" w:rsidRPr="000B648E">
              <w:rPr>
                <w:color w:val="auto"/>
              </w:rPr>
              <w:t>% of the costs</w:t>
            </w:r>
            <w:r w:rsidR="00016F02">
              <w:rPr>
                <w:color w:val="auto"/>
              </w:rPr>
              <w:t>?</w:t>
            </w:r>
            <w:r w:rsidR="00D7750E" w:rsidRPr="000B648E">
              <w:rPr>
                <w:color w:val="auto"/>
              </w:rPr>
              <w:t xml:space="preserve"> </w:t>
            </w:r>
            <w:r w:rsidR="00DB0DE3" w:rsidRPr="009A08E8">
              <w:rPr>
                <w:b/>
                <w:bCs/>
                <w:color w:val="auto"/>
                <w:u w:val="single"/>
              </w:rPr>
              <w:t>OR</w:t>
            </w:r>
            <w:r w:rsidR="00D7750E" w:rsidRPr="000B648E">
              <w:rPr>
                <w:color w:val="auto"/>
              </w:rPr>
              <w:t xml:space="preserve"> </w:t>
            </w:r>
          </w:p>
          <w:p w14:paraId="689CE303" w14:textId="2DFCEA9A" w:rsidR="00DB7D2B" w:rsidRDefault="00D7750E" w:rsidP="00D97D41">
            <w:pPr>
              <w:pStyle w:val="Consultationquestion"/>
              <w:numPr>
                <w:ilvl w:val="0"/>
                <w:numId w:val="31"/>
              </w:numPr>
              <w:rPr>
                <w:color w:val="auto"/>
              </w:rPr>
            </w:pPr>
            <w:r w:rsidRPr="000B648E">
              <w:rPr>
                <w:color w:val="auto"/>
              </w:rPr>
              <w:t>50% of the costs?</w:t>
            </w:r>
            <w:r w:rsidR="00DB0DE3" w:rsidRPr="000B648E">
              <w:rPr>
                <w:color w:val="auto"/>
              </w:rPr>
              <w:t xml:space="preserve"> </w:t>
            </w:r>
            <w:r w:rsidR="009858C6" w:rsidRPr="009B5F98">
              <w:rPr>
                <w:b/>
                <w:bCs/>
                <w:color w:val="auto"/>
              </w:rPr>
              <w:t>OR</w:t>
            </w:r>
          </w:p>
          <w:p w14:paraId="1975713F" w14:textId="5AC0E990" w:rsidR="009858C6" w:rsidRPr="000B648E" w:rsidRDefault="009858C6" w:rsidP="00D97D41">
            <w:pPr>
              <w:pStyle w:val="Consultationquestion"/>
              <w:numPr>
                <w:ilvl w:val="0"/>
                <w:numId w:val="31"/>
              </w:numPr>
              <w:rPr>
                <w:color w:val="auto"/>
              </w:rPr>
            </w:pPr>
            <w:r>
              <w:rPr>
                <w:color w:val="auto"/>
              </w:rPr>
              <w:t xml:space="preserve">75% of the costs? </w:t>
            </w:r>
          </w:p>
          <w:p w14:paraId="3CD841C0" w14:textId="2677DC2F" w:rsidR="00194C68" w:rsidRDefault="00194C68" w:rsidP="003B12F6">
            <w:pPr>
              <w:suppressAutoHyphens/>
              <w:spacing w:before="240" w:after="240" w:line="259" w:lineRule="auto"/>
              <w:ind w:left="644" w:right="325"/>
            </w:pPr>
            <w:r w:rsidRPr="00194C68">
              <w:t xml:space="preserve">If you answered </w:t>
            </w:r>
            <w:r w:rsidR="009858C6">
              <w:t>‘</w:t>
            </w:r>
            <w:r w:rsidRPr="00194C68">
              <w:t>no</w:t>
            </w:r>
            <w:r w:rsidR="009858C6">
              <w:t>’</w:t>
            </w:r>
            <w:r w:rsidRPr="00194C68">
              <w:t xml:space="preserve"> to </w:t>
            </w:r>
            <w:r w:rsidR="009858C6">
              <w:t xml:space="preserve">all </w:t>
            </w:r>
            <w:r w:rsidR="000B648E">
              <w:t>partial cost recovery options</w:t>
            </w:r>
            <w:r w:rsidRPr="00194C68">
              <w:t xml:space="preserve">, on what basis do you </w:t>
            </w:r>
            <w:r w:rsidR="00CB1996">
              <w:t xml:space="preserve">think </w:t>
            </w:r>
            <w:r w:rsidR="003521F3">
              <w:t>a partial cost recovery</w:t>
            </w:r>
            <w:r w:rsidR="000B648E">
              <w:t xml:space="preserve"> </w:t>
            </w:r>
            <w:r w:rsidRPr="00194C68">
              <w:t>fee should be set</w:t>
            </w:r>
            <w:r w:rsidR="000C536B">
              <w:t>?</w:t>
            </w:r>
          </w:p>
          <w:p w14:paraId="2170C76A" w14:textId="77777777" w:rsidR="00777F8A" w:rsidRDefault="00DB7D2B" w:rsidP="006869F6">
            <w:pPr>
              <w:numPr>
                <w:ilvl w:val="0"/>
                <w:numId w:val="14"/>
              </w:numPr>
              <w:suppressAutoHyphens/>
              <w:spacing w:before="240" w:after="240" w:line="259" w:lineRule="auto"/>
              <w:ind w:right="325" w:hanging="477"/>
            </w:pPr>
            <w:r>
              <w:t>If the fee for a firearms licence is increased significantly</w:t>
            </w:r>
            <w:r w:rsidR="007A4F1E">
              <w:t xml:space="preserve"> (that is </w:t>
            </w:r>
            <w:r w:rsidR="00CB1996">
              <w:t xml:space="preserve">the </w:t>
            </w:r>
            <w:r w:rsidR="007A4F1E">
              <w:t xml:space="preserve">fee set at a level at </w:t>
            </w:r>
            <w:r w:rsidR="009858C6">
              <w:t xml:space="preserve">more than </w:t>
            </w:r>
            <w:r w:rsidR="007A4F1E">
              <w:t>50% of the cost)</w:t>
            </w:r>
            <w:r>
              <w:t xml:space="preserve">, would you support Police investigating an option to issue a firearms licence conditional on a specified payment schedule? </w:t>
            </w:r>
          </w:p>
          <w:p w14:paraId="46AEB94D" w14:textId="31F24B1A" w:rsidR="00240D44" w:rsidRDefault="00240D44" w:rsidP="00777F8A">
            <w:pPr>
              <w:suppressAutoHyphens/>
              <w:spacing w:before="240" w:after="240" w:line="259" w:lineRule="auto"/>
              <w:ind w:left="644" w:right="325"/>
            </w:pPr>
            <w:r w:rsidRPr="008A13F2">
              <w:t xml:space="preserve">If </w:t>
            </w:r>
            <w:r w:rsidR="00B81047">
              <w:t>you selected no</w:t>
            </w:r>
            <w:r w:rsidRPr="008A13F2">
              <w:t>, do you have any other suggestions or ideas?</w:t>
            </w:r>
          </w:p>
          <w:p w14:paraId="42B77592" w14:textId="68F69FDB" w:rsidR="000B648E" w:rsidRDefault="00F12ECF" w:rsidP="00AF1542">
            <w:pPr>
              <w:numPr>
                <w:ilvl w:val="0"/>
                <w:numId w:val="14"/>
              </w:numPr>
              <w:suppressAutoHyphens/>
              <w:spacing w:before="240" w:after="240" w:line="259" w:lineRule="auto"/>
              <w:ind w:right="325" w:hanging="477"/>
            </w:pPr>
            <w:r>
              <w:t>Firearms l</w:t>
            </w:r>
            <w:r w:rsidR="00DB7D2B">
              <w:t xml:space="preserve">icence application costs may </w:t>
            </w:r>
            <w:r w:rsidR="00CB1996">
              <w:t xml:space="preserve">present </w:t>
            </w:r>
            <w:r w:rsidR="00DB7D2B">
              <w:t>a barrier for those on low household income</w:t>
            </w:r>
            <w:r w:rsidR="00CB1996">
              <w:t>, those</w:t>
            </w:r>
            <w:r w:rsidR="00DB7D2B">
              <w:t xml:space="preserve"> who need to use firearms to supplement their food sources</w:t>
            </w:r>
            <w:r w:rsidR="00CB1996">
              <w:t>,</w:t>
            </w:r>
            <w:r w:rsidR="00DB7D2B">
              <w:t xml:space="preserve"> or</w:t>
            </w:r>
            <w:r w:rsidR="001205A3">
              <w:t xml:space="preserve"> those</w:t>
            </w:r>
            <w:r w:rsidR="00DB7D2B">
              <w:t xml:space="preserve"> who require a firearms licence to gain employment. </w:t>
            </w:r>
          </w:p>
          <w:p w14:paraId="300496E7" w14:textId="77777777" w:rsidR="00777F8A" w:rsidRDefault="00C9485A" w:rsidP="00777F8A">
            <w:pPr>
              <w:suppressAutoHyphens/>
              <w:spacing w:before="240" w:after="240" w:line="259" w:lineRule="auto"/>
              <w:ind w:left="644" w:right="325"/>
            </w:pPr>
            <w:r w:rsidRPr="00C9485A">
              <w:lastRenderedPageBreak/>
              <w:t>Do you have any suggestions for support mechanisms outside the general firearms licensing system?</w:t>
            </w:r>
            <w:r w:rsidR="00D97D41">
              <w:t xml:space="preserve"> </w:t>
            </w:r>
          </w:p>
          <w:p w14:paraId="27972628" w14:textId="7E9EE002" w:rsidR="00DB7D2B" w:rsidRDefault="00DB7D2B" w:rsidP="00777F8A">
            <w:pPr>
              <w:suppressAutoHyphens/>
              <w:spacing w:before="240" w:after="240" w:line="259" w:lineRule="auto"/>
              <w:ind w:left="644" w:right="325"/>
            </w:pPr>
            <w:r>
              <w:t>If yes,</w:t>
            </w:r>
            <w:r w:rsidR="001205A3">
              <w:t xml:space="preserve"> how might this be done</w:t>
            </w:r>
            <w:r>
              <w:t>?</w:t>
            </w:r>
          </w:p>
        </w:tc>
      </w:tr>
    </w:tbl>
    <w:p w14:paraId="6D5F71BF" w14:textId="7F66CBD6" w:rsidR="00DB7D2B" w:rsidRDefault="00DB7D2B" w:rsidP="0067570E">
      <w:pPr>
        <w:pStyle w:val="Paragraphnormal"/>
      </w:pPr>
    </w:p>
    <w:p w14:paraId="152E676F" w14:textId="211C13D4" w:rsidR="0067570E" w:rsidRDefault="0067570E" w:rsidP="00A17C9F">
      <w:pPr>
        <w:pStyle w:val="H5"/>
      </w:pPr>
      <w:r w:rsidRPr="00495685">
        <w:t xml:space="preserve">Discount for early </w:t>
      </w:r>
      <w:r w:rsidR="002B38BD">
        <w:t>subsequent applications</w:t>
      </w:r>
      <w:r w:rsidR="003546BD" w:rsidRPr="00495685">
        <w:t xml:space="preserve"> </w:t>
      </w:r>
    </w:p>
    <w:p w14:paraId="3042DC73" w14:textId="5E72E5F8" w:rsidR="0067570E" w:rsidRPr="009B5F98" w:rsidRDefault="0067570E" w:rsidP="0067570E">
      <w:pPr>
        <w:pStyle w:val="Paragraphnormal"/>
      </w:pPr>
      <w:r w:rsidRPr="009B5F98">
        <w:t xml:space="preserve">A discount for </w:t>
      </w:r>
      <w:r w:rsidR="002B38BD">
        <w:t xml:space="preserve">applying for a new </w:t>
      </w:r>
      <w:r w:rsidRPr="009B5F98">
        <w:t xml:space="preserve">licence before </w:t>
      </w:r>
      <w:r w:rsidR="002B38BD">
        <w:t xml:space="preserve">the previous licence </w:t>
      </w:r>
      <w:r w:rsidRPr="009B5F98">
        <w:t xml:space="preserve">expires may encourage </w:t>
      </w:r>
      <w:r w:rsidR="002B38BD">
        <w:t xml:space="preserve">new </w:t>
      </w:r>
      <w:r w:rsidRPr="009B5F98">
        <w:t>application</w:t>
      </w:r>
      <w:r w:rsidR="002B38BD">
        <w:t>s</w:t>
      </w:r>
      <w:r w:rsidRPr="009B5F98">
        <w:t xml:space="preserve"> to be made in sufficient time to be processed before the </w:t>
      </w:r>
      <w:r w:rsidR="002B38BD">
        <w:t xml:space="preserve">previous </w:t>
      </w:r>
      <w:r w:rsidRPr="009B5F98">
        <w:t xml:space="preserve">licence expires. However, the application should not be made too far in advance as to minimise the risk for a change in the fit and proper assessment, which must be made at </w:t>
      </w:r>
      <w:r w:rsidR="002B38BD">
        <w:t xml:space="preserve">the time of </w:t>
      </w:r>
      <w:r w:rsidRPr="009B5F98">
        <w:t>application</w:t>
      </w:r>
      <w:r w:rsidR="002B38BD">
        <w:t xml:space="preserve">. </w:t>
      </w:r>
    </w:p>
    <w:p w14:paraId="100FFA6D" w14:textId="05C279E2" w:rsidR="0067570E" w:rsidRPr="009B5F98" w:rsidRDefault="0067570E" w:rsidP="0067570E">
      <w:pPr>
        <w:pStyle w:val="Paragraphnormal"/>
      </w:pPr>
      <w:r w:rsidRPr="009B5F98">
        <w:t xml:space="preserve">For example, a 10% discount could apply to </w:t>
      </w:r>
      <w:r w:rsidR="002B38BD">
        <w:t xml:space="preserve">subsequent </w:t>
      </w:r>
      <w:r w:rsidRPr="009B5F98">
        <w:t>applications made at least 6 months and no more than 12 months in advance of the current licence expiring. A discount set at this rate should be sufficient to encourage licence holders to renew their licence earlier.</w:t>
      </w:r>
    </w:p>
    <w:p w14:paraId="5006E87C" w14:textId="36944872" w:rsidR="0067570E" w:rsidRPr="009B5F98" w:rsidRDefault="0067570E" w:rsidP="0067570E">
      <w:pPr>
        <w:pStyle w:val="Paragraphnormal"/>
      </w:pPr>
      <w:r w:rsidRPr="009B5F98">
        <w:t>If set at a 10% discount of the estimated average full fee, the licence fee would be reduced to $828</w:t>
      </w:r>
      <w:r w:rsidR="00363EB7" w:rsidRPr="009B5F98">
        <w:t xml:space="preserve"> – </w:t>
      </w:r>
      <w:r w:rsidRPr="009B5F98">
        <w:t>$918 (10% less than the full fee of $920</w:t>
      </w:r>
      <w:r w:rsidR="00363EB7" w:rsidRPr="009B5F98">
        <w:t xml:space="preserve"> – </w:t>
      </w:r>
      <w:r w:rsidRPr="009B5F98">
        <w:t>$1,020).</w:t>
      </w:r>
    </w:p>
    <w:p w14:paraId="3411C26D" w14:textId="37576E4F" w:rsidR="0067570E" w:rsidRPr="009B5F98" w:rsidRDefault="0067570E" w:rsidP="0067570E">
      <w:pPr>
        <w:pStyle w:val="Paragraphnormal"/>
      </w:pPr>
      <w:r w:rsidRPr="009B5F98">
        <w:t xml:space="preserve">A discount </w:t>
      </w:r>
      <w:r w:rsidR="00AB38BF">
        <w:t>would not apply</w:t>
      </w:r>
      <w:r w:rsidRPr="009B5F98">
        <w:t xml:space="preserve"> for a licence fee that is set</w:t>
      </w:r>
      <w:r w:rsidR="00622111">
        <w:t xml:space="preserve"> at 25% of cost</w:t>
      </w:r>
      <w:r w:rsidRPr="009B5F98">
        <w:t xml:space="preserve">. </w:t>
      </w:r>
    </w:p>
    <w:p w14:paraId="285CA039" w14:textId="3DAC27DA" w:rsidR="0067570E" w:rsidRPr="00495685" w:rsidRDefault="0067570E" w:rsidP="00A17C9F">
      <w:pPr>
        <w:pStyle w:val="H5"/>
      </w:pPr>
      <w:r w:rsidRPr="00495685">
        <w:t>Discussion of the options</w:t>
      </w:r>
    </w:p>
    <w:p w14:paraId="047B6F45" w14:textId="2298BFB8" w:rsidR="0067570E" w:rsidRPr="009B5F98" w:rsidRDefault="0067570E" w:rsidP="0067570E">
      <w:pPr>
        <w:pStyle w:val="Paragraphnormal"/>
      </w:pPr>
      <w:r w:rsidRPr="009B5F98">
        <w:rPr>
          <w:b/>
          <w:bCs/>
        </w:rPr>
        <w:t>Advantages</w:t>
      </w:r>
      <w:r w:rsidR="00EE55B7" w:rsidRPr="009B5F98">
        <w:rPr>
          <w:b/>
          <w:bCs/>
        </w:rPr>
        <w:br/>
      </w:r>
      <w:r w:rsidRPr="009B5F98">
        <w:t xml:space="preserve">The discount provides an incentive to apply early for a </w:t>
      </w:r>
      <w:r w:rsidR="006C3AA5">
        <w:t xml:space="preserve">subsequent </w:t>
      </w:r>
      <w:r w:rsidRPr="009B5F98">
        <w:t>licence</w:t>
      </w:r>
      <w:r w:rsidR="006C3AA5">
        <w:t>.</w:t>
      </w:r>
      <w:r w:rsidRPr="009B5F98">
        <w:t xml:space="preserve"> Earlier applications will allow licence holders to continue with the activities that require a licence. </w:t>
      </w:r>
      <w:r w:rsidR="00D207AA">
        <w:br/>
      </w:r>
      <w:r w:rsidRPr="009B5F98">
        <w:t>If this incentive is successful, the number of people who have an expired licence and hold firearms may be reduced because this provides more time to process an application before licence expiry. In addition, some applicants may have their re-application rejected and they will be identified earlier.</w:t>
      </w:r>
    </w:p>
    <w:p w14:paraId="0E686543" w14:textId="4E0A3271" w:rsidR="0067570E" w:rsidRPr="009B5F98" w:rsidRDefault="0067570E" w:rsidP="0067570E">
      <w:pPr>
        <w:pStyle w:val="Paragraphnormal"/>
      </w:pPr>
      <w:r w:rsidRPr="009B5F98">
        <w:rPr>
          <w:b/>
          <w:bCs/>
        </w:rPr>
        <w:t>Disadvantages</w:t>
      </w:r>
      <w:r w:rsidR="00EE55B7" w:rsidRPr="009B5F98">
        <w:rPr>
          <w:b/>
          <w:bCs/>
        </w:rPr>
        <w:br/>
      </w:r>
      <w:r w:rsidRPr="009B5F98">
        <w:t>The effectiveness of the proposed 10% discount is not known. It may not be adequate to produce the desired effect.</w:t>
      </w:r>
    </w:p>
    <w:p w14:paraId="47957BF6" w14:textId="5DBA00CA" w:rsidR="00E454C8" w:rsidRDefault="0067570E" w:rsidP="00331CD9">
      <w:pPr>
        <w:pStyle w:val="Paragraphnormal"/>
      </w:pPr>
      <w:r w:rsidRPr="009B5F98">
        <w:rPr>
          <w:b/>
          <w:bCs/>
        </w:rPr>
        <w:t>Impact</w:t>
      </w:r>
      <w:r w:rsidR="00EE55B7" w:rsidRPr="009B5F98">
        <w:rPr>
          <w:b/>
          <w:bCs/>
        </w:rPr>
        <w:br/>
      </w:r>
      <w:r w:rsidRPr="009B5F98">
        <w:t>The total impact of the discount on applicant behaviour is not known. The effects could be earlier applications or a financial incentive to renew their licence. Early applications can benefit both Police and applicants because it reduces the risk of a licence expiring even though an application has been made before the current licence has expired.</w:t>
      </w:r>
    </w:p>
    <w:p w14:paraId="43BD3B65" w14:textId="77777777" w:rsidR="00E454C8" w:rsidRDefault="00E454C8">
      <w:pPr>
        <w:spacing w:after="160" w:line="259" w:lineRule="auto"/>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5"/>
        <w:gridCol w:w="2288"/>
        <w:gridCol w:w="2411"/>
        <w:gridCol w:w="2544"/>
      </w:tblGrid>
      <w:tr w:rsidR="00DB7D2B" w:rsidRPr="00C01AB4" w14:paraId="0AC7D86D" w14:textId="77777777" w:rsidTr="000C010C">
        <w:trPr>
          <w:trHeight w:val="319"/>
        </w:trPr>
        <w:tc>
          <w:tcPr>
            <w:tcW w:w="5000" w:type="pct"/>
            <w:gridSpan w:val="4"/>
            <w:tcBorders>
              <w:top w:val="single" w:sz="4" w:space="0" w:color="auto"/>
              <w:left w:val="single" w:sz="4" w:space="0" w:color="auto"/>
              <w:bottom w:val="single" w:sz="4" w:space="0" w:color="auto"/>
              <w:right w:val="single" w:sz="4" w:space="0" w:color="auto"/>
            </w:tcBorders>
            <w:shd w:val="clear" w:color="auto" w:fill="2F4A5B"/>
          </w:tcPr>
          <w:p w14:paraId="038E7269" w14:textId="603A7B4C" w:rsidR="00DB7D2B" w:rsidRPr="000C010C" w:rsidRDefault="00DB7D2B" w:rsidP="00DB7D2B">
            <w:pPr>
              <w:suppressAutoHyphens/>
              <w:autoSpaceDE w:val="0"/>
              <w:autoSpaceDN w:val="0"/>
              <w:adjustRightInd w:val="0"/>
              <w:spacing w:before="100" w:after="100" w:line="240" w:lineRule="auto"/>
              <w:rPr>
                <w:color w:val="FFFFFF" w:themeColor="background1"/>
                <w:sz w:val="28"/>
                <w:szCs w:val="28"/>
              </w:rPr>
            </w:pPr>
            <w:r w:rsidRPr="000C010C">
              <w:rPr>
                <w:b/>
                <w:bCs/>
                <w:color w:val="FFFFFF" w:themeColor="background1"/>
                <w:sz w:val="28"/>
                <w:szCs w:val="28"/>
              </w:rPr>
              <w:lastRenderedPageBreak/>
              <w:t>Table</w:t>
            </w:r>
            <w:r w:rsidR="000C010C" w:rsidRPr="000C010C">
              <w:rPr>
                <w:b/>
                <w:bCs/>
                <w:color w:val="FFFFFF" w:themeColor="background1"/>
                <w:sz w:val="28"/>
                <w:szCs w:val="28"/>
              </w:rPr>
              <w:t xml:space="preserve"> 5</w:t>
            </w:r>
            <w:r w:rsidRPr="000C010C">
              <w:rPr>
                <w:b/>
                <w:bCs/>
                <w:color w:val="FFFFFF" w:themeColor="background1"/>
                <w:sz w:val="28"/>
                <w:szCs w:val="28"/>
              </w:rPr>
              <w:t xml:space="preserve">: Reduced fee for early </w:t>
            </w:r>
            <w:r w:rsidR="006C3AA5" w:rsidRPr="000C010C">
              <w:rPr>
                <w:b/>
                <w:bCs/>
                <w:color w:val="FFFFFF" w:themeColor="background1"/>
                <w:sz w:val="28"/>
                <w:szCs w:val="28"/>
              </w:rPr>
              <w:t xml:space="preserve">subsequent applications </w:t>
            </w:r>
          </w:p>
        </w:tc>
      </w:tr>
      <w:tr w:rsidR="007038EF" w:rsidRPr="00C01AB4" w14:paraId="554237C8" w14:textId="77777777" w:rsidTr="007038EF">
        <w:trPr>
          <w:trHeight w:val="699"/>
        </w:trPr>
        <w:tc>
          <w:tcPr>
            <w:tcW w:w="1239" w:type="pct"/>
            <w:shd w:val="clear" w:color="auto" w:fill="CADBE4"/>
            <w:vAlign w:val="center"/>
          </w:tcPr>
          <w:p w14:paraId="575E7C9A" w14:textId="3EE17744" w:rsidR="007038EF" w:rsidRPr="00C01AB4" w:rsidRDefault="007038EF" w:rsidP="007038EF">
            <w:pPr>
              <w:suppressAutoHyphens/>
              <w:autoSpaceDE w:val="0"/>
              <w:autoSpaceDN w:val="0"/>
              <w:adjustRightInd w:val="0"/>
              <w:spacing w:after="0" w:line="240" w:lineRule="auto"/>
              <w:rPr>
                <w:b/>
                <w:bCs/>
                <w:color w:val="000000"/>
              </w:rPr>
            </w:pPr>
            <w:r w:rsidRPr="00C01AB4">
              <w:rPr>
                <w:b/>
                <w:bCs/>
                <w:color w:val="000000"/>
              </w:rPr>
              <w:t>Option</w:t>
            </w:r>
          </w:p>
        </w:tc>
        <w:tc>
          <w:tcPr>
            <w:tcW w:w="1188" w:type="pct"/>
            <w:shd w:val="clear" w:color="auto" w:fill="CADBE4"/>
            <w:vAlign w:val="center"/>
          </w:tcPr>
          <w:p w14:paraId="5EDF02B3" w14:textId="7B9E4E80" w:rsidR="007038EF" w:rsidRPr="00C01AB4" w:rsidRDefault="007038EF" w:rsidP="007038EF">
            <w:pPr>
              <w:suppressAutoHyphens/>
              <w:autoSpaceDE w:val="0"/>
              <w:autoSpaceDN w:val="0"/>
              <w:adjustRightInd w:val="0"/>
              <w:spacing w:after="0" w:line="240" w:lineRule="auto"/>
              <w:rPr>
                <w:b/>
                <w:bCs/>
                <w:color w:val="000000"/>
              </w:rPr>
            </w:pPr>
            <w:r w:rsidRPr="00C01AB4">
              <w:rPr>
                <w:b/>
                <w:bCs/>
                <w:color w:val="000000"/>
              </w:rPr>
              <w:t>Advantages</w:t>
            </w:r>
          </w:p>
        </w:tc>
        <w:tc>
          <w:tcPr>
            <w:tcW w:w="1252" w:type="pct"/>
            <w:shd w:val="clear" w:color="auto" w:fill="CADBE4"/>
            <w:vAlign w:val="center"/>
          </w:tcPr>
          <w:p w14:paraId="2C77764E" w14:textId="5C5A2CE6" w:rsidR="007038EF" w:rsidRPr="00C01AB4" w:rsidRDefault="007038EF" w:rsidP="007038EF">
            <w:pPr>
              <w:suppressAutoHyphens/>
              <w:autoSpaceDE w:val="0"/>
              <w:autoSpaceDN w:val="0"/>
              <w:adjustRightInd w:val="0"/>
              <w:spacing w:after="0" w:line="240" w:lineRule="auto"/>
              <w:rPr>
                <w:b/>
                <w:bCs/>
                <w:color w:val="000000"/>
              </w:rPr>
            </w:pPr>
            <w:r w:rsidRPr="00C01AB4">
              <w:rPr>
                <w:b/>
                <w:bCs/>
                <w:color w:val="000000"/>
              </w:rPr>
              <w:t>Disadvantages</w:t>
            </w:r>
          </w:p>
        </w:tc>
        <w:tc>
          <w:tcPr>
            <w:tcW w:w="1321" w:type="pct"/>
            <w:shd w:val="clear" w:color="auto" w:fill="CADBE4"/>
            <w:vAlign w:val="center"/>
          </w:tcPr>
          <w:p w14:paraId="38D16CA8" w14:textId="2F49B603" w:rsidR="007038EF" w:rsidRPr="00C01AB4" w:rsidRDefault="007038EF" w:rsidP="007038EF">
            <w:pPr>
              <w:suppressAutoHyphens/>
              <w:autoSpaceDE w:val="0"/>
              <w:autoSpaceDN w:val="0"/>
              <w:adjustRightInd w:val="0"/>
              <w:spacing w:before="60" w:after="0"/>
              <w:rPr>
                <w:b/>
                <w:bCs/>
                <w:color w:val="000000"/>
              </w:rPr>
            </w:pPr>
            <w:r w:rsidRPr="00E2335F">
              <w:rPr>
                <w:b/>
                <w:bCs/>
                <w:color w:val="000000"/>
              </w:rPr>
              <w:t xml:space="preserve">Fee </w:t>
            </w:r>
            <w:r>
              <w:rPr>
                <w:b/>
                <w:bCs/>
                <w:color w:val="000000"/>
              </w:rPr>
              <w:t>i</w:t>
            </w:r>
            <w:r w:rsidRPr="00E2335F">
              <w:rPr>
                <w:b/>
                <w:bCs/>
                <w:color w:val="000000"/>
              </w:rPr>
              <w:t xml:space="preserve">nclusive </w:t>
            </w:r>
            <w:r>
              <w:rPr>
                <w:b/>
                <w:bCs/>
                <w:color w:val="000000"/>
              </w:rPr>
              <w:br/>
            </w:r>
            <w:r w:rsidRPr="00E2335F">
              <w:rPr>
                <w:b/>
                <w:bCs/>
                <w:color w:val="000000"/>
              </w:rPr>
              <w:t>of GST</w:t>
            </w:r>
          </w:p>
        </w:tc>
      </w:tr>
      <w:tr w:rsidR="0067570E" w:rsidRPr="00C01AB4" w14:paraId="7AB8EBF8" w14:textId="77777777" w:rsidTr="007038EF">
        <w:trPr>
          <w:trHeight w:val="1510"/>
        </w:trPr>
        <w:tc>
          <w:tcPr>
            <w:tcW w:w="1239" w:type="pct"/>
            <w:tcBorders>
              <w:top w:val="single" w:sz="4" w:space="0" w:color="auto"/>
            </w:tcBorders>
            <w:tcMar>
              <w:top w:w="113" w:type="dxa"/>
              <w:bottom w:w="113" w:type="dxa"/>
            </w:tcMar>
          </w:tcPr>
          <w:p w14:paraId="6862C9D2" w14:textId="7814FFDB" w:rsidR="0067570E" w:rsidRPr="00C01AB4" w:rsidRDefault="0067570E" w:rsidP="000E004C">
            <w:pPr>
              <w:suppressAutoHyphens/>
              <w:autoSpaceDE w:val="0"/>
              <w:autoSpaceDN w:val="0"/>
              <w:adjustRightInd w:val="0"/>
              <w:spacing w:after="0" w:line="240" w:lineRule="auto"/>
              <w:ind w:left="22"/>
              <w:rPr>
                <w:color w:val="000000"/>
                <w:sz w:val="22"/>
                <w:szCs w:val="22"/>
              </w:rPr>
            </w:pPr>
            <w:r w:rsidRPr="00C01AB4">
              <w:rPr>
                <w:color w:val="000000"/>
                <w:sz w:val="22"/>
                <w:szCs w:val="22"/>
              </w:rPr>
              <w:t xml:space="preserve">Reduced full cost fee for early application </w:t>
            </w:r>
            <w:r w:rsidR="00B81047">
              <w:rPr>
                <w:color w:val="000000"/>
                <w:sz w:val="22"/>
                <w:szCs w:val="22"/>
              </w:rPr>
              <w:t>(</w:t>
            </w:r>
            <w:r w:rsidRPr="00C01AB4">
              <w:rPr>
                <w:color w:val="000000"/>
                <w:sz w:val="22"/>
                <w:szCs w:val="22"/>
              </w:rPr>
              <w:t>e.g. 6 months but no more than 12 months before the current licence expires</w:t>
            </w:r>
            <w:r w:rsidR="00B81047">
              <w:rPr>
                <w:color w:val="000000"/>
                <w:sz w:val="22"/>
                <w:szCs w:val="22"/>
              </w:rPr>
              <w:t>)</w:t>
            </w:r>
          </w:p>
        </w:tc>
        <w:tc>
          <w:tcPr>
            <w:tcW w:w="1188" w:type="pct"/>
            <w:tcBorders>
              <w:top w:val="single" w:sz="4" w:space="0" w:color="auto"/>
            </w:tcBorders>
            <w:tcMar>
              <w:top w:w="113" w:type="dxa"/>
              <w:bottom w:w="113" w:type="dxa"/>
            </w:tcMar>
          </w:tcPr>
          <w:p w14:paraId="30E57926" w14:textId="77777777" w:rsidR="0067570E" w:rsidRPr="00C01AB4" w:rsidRDefault="0067570E" w:rsidP="000E004C">
            <w:pPr>
              <w:suppressAutoHyphens/>
              <w:autoSpaceDE w:val="0"/>
              <w:autoSpaceDN w:val="0"/>
              <w:adjustRightInd w:val="0"/>
              <w:spacing w:after="0" w:line="240" w:lineRule="auto"/>
              <w:ind w:left="22"/>
              <w:rPr>
                <w:color w:val="000000"/>
                <w:sz w:val="22"/>
                <w:szCs w:val="22"/>
              </w:rPr>
            </w:pPr>
            <w:r w:rsidRPr="00C01AB4">
              <w:rPr>
                <w:color w:val="000000"/>
                <w:sz w:val="22"/>
                <w:szCs w:val="22"/>
              </w:rPr>
              <w:t>Fewer expired licences</w:t>
            </w:r>
          </w:p>
          <w:p w14:paraId="6E6563F2" w14:textId="77777777" w:rsidR="0067570E" w:rsidRPr="00C01AB4" w:rsidRDefault="0067570E" w:rsidP="000E004C">
            <w:pPr>
              <w:suppressAutoHyphens/>
              <w:autoSpaceDE w:val="0"/>
              <w:autoSpaceDN w:val="0"/>
              <w:adjustRightInd w:val="0"/>
              <w:spacing w:after="0" w:line="240" w:lineRule="auto"/>
              <w:ind w:left="22"/>
              <w:rPr>
                <w:color w:val="000000"/>
                <w:sz w:val="22"/>
                <w:szCs w:val="22"/>
              </w:rPr>
            </w:pPr>
          </w:p>
          <w:p w14:paraId="42B81D25" w14:textId="77777777" w:rsidR="0067570E" w:rsidRPr="00C01AB4" w:rsidRDefault="0067570E" w:rsidP="000E004C">
            <w:pPr>
              <w:suppressAutoHyphens/>
              <w:autoSpaceDE w:val="0"/>
              <w:autoSpaceDN w:val="0"/>
              <w:adjustRightInd w:val="0"/>
              <w:spacing w:after="0" w:line="240" w:lineRule="auto"/>
              <w:ind w:left="22"/>
              <w:rPr>
                <w:color w:val="000000"/>
                <w:sz w:val="22"/>
                <w:szCs w:val="22"/>
              </w:rPr>
            </w:pPr>
            <w:r w:rsidRPr="00C01AB4">
              <w:rPr>
                <w:color w:val="000000"/>
                <w:sz w:val="22"/>
                <w:szCs w:val="22"/>
              </w:rPr>
              <w:t>Allows time for vetting process</w:t>
            </w:r>
          </w:p>
        </w:tc>
        <w:tc>
          <w:tcPr>
            <w:tcW w:w="1252" w:type="pct"/>
            <w:tcBorders>
              <w:top w:val="single" w:sz="4" w:space="0" w:color="auto"/>
              <w:right w:val="single" w:sz="4" w:space="0" w:color="auto"/>
            </w:tcBorders>
            <w:tcMar>
              <w:top w:w="113" w:type="dxa"/>
              <w:bottom w:w="113" w:type="dxa"/>
            </w:tcMar>
          </w:tcPr>
          <w:p w14:paraId="2C42F361" w14:textId="77777777" w:rsidR="0067570E" w:rsidRPr="00C01AB4" w:rsidRDefault="0067570E" w:rsidP="000E004C">
            <w:pPr>
              <w:suppressAutoHyphens/>
              <w:autoSpaceDE w:val="0"/>
              <w:autoSpaceDN w:val="0"/>
              <w:adjustRightInd w:val="0"/>
              <w:spacing w:after="0" w:line="240" w:lineRule="auto"/>
              <w:ind w:left="22"/>
              <w:rPr>
                <w:color w:val="000000"/>
                <w:sz w:val="22"/>
                <w:szCs w:val="22"/>
              </w:rPr>
            </w:pPr>
            <w:r w:rsidRPr="00C01AB4">
              <w:rPr>
                <w:color w:val="000000"/>
                <w:sz w:val="22"/>
                <w:szCs w:val="22"/>
              </w:rPr>
              <w:t>Effectiveness of the incentive is difficult to predict</w:t>
            </w:r>
          </w:p>
        </w:tc>
        <w:tc>
          <w:tcPr>
            <w:tcW w:w="1321" w:type="pct"/>
            <w:tcBorders>
              <w:top w:val="single" w:sz="4" w:space="0" w:color="auto"/>
              <w:left w:val="single" w:sz="4" w:space="0" w:color="auto"/>
              <w:bottom w:val="single" w:sz="4" w:space="0" w:color="auto"/>
              <w:right w:val="single" w:sz="4" w:space="0" w:color="auto"/>
            </w:tcBorders>
            <w:tcMar>
              <w:top w:w="113" w:type="dxa"/>
              <w:bottom w:w="113" w:type="dxa"/>
            </w:tcMar>
          </w:tcPr>
          <w:p w14:paraId="1F7F8909" w14:textId="66F3C9A0" w:rsidR="0067570E" w:rsidRPr="00C01AB4" w:rsidRDefault="00025F54" w:rsidP="00DE6D65">
            <w:pPr>
              <w:suppressAutoHyphens/>
              <w:autoSpaceDE w:val="0"/>
              <w:autoSpaceDN w:val="0"/>
              <w:adjustRightInd w:val="0"/>
              <w:spacing w:after="0" w:line="240" w:lineRule="auto"/>
              <w:ind w:left="22"/>
              <w:rPr>
                <w:color w:val="000000"/>
                <w:sz w:val="22"/>
                <w:szCs w:val="22"/>
              </w:rPr>
            </w:pPr>
            <w:r>
              <w:rPr>
                <w:color w:val="000000"/>
                <w:sz w:val="22"/>
                <w:szCs w:val="22"/>
              </w:rPr>
              <w:t>$</w:t>
            </w:r>
            <w:r w:rsidR="00164D29">
              <w:rPr>
                <w:color w:val="000000"/>
                <w:sz w:val="22"/>
                <w:szCs w:val="22"/>
              </w:rPr>
              <w:t xml:space="preserve">655 </w:t>
            </w:r>
            <w:r w:rsidR="00DE6D65">
              <w:rPr>
                <w:color w:val="000000"/>
                <w:sz w:val="22"/>
                <w:szCs w:val="22"/>
              </w:rPr>
              <w:br/>
            </w:r>
            <w:r w:rsidR="00164D29">
              <w:rPr>
                <w:color w:val="000000"/>
                <w:sz w:val="22"/>
                <w:szCs w:val="22"/>
              </w:rPr>
              <w:t>(if set at 75% of cost)</w:t>
            </w:r>
            <w:r w:rsidR="00164D29">
              <w:rPr>
                <w:color w:val="000000"/>
                <w:sz w:val="22"/>
                <w:szCs w:val="22"/>
              </w:rPr>
              <w:br/>
            </w:r>
            <w:r w:rsidR="00164D29">
              <w:rPr>
                <w:color w:val="000000"/>
                <w:sz w:val="22"/>
                <w:szCs w:val="22"/>
              </w:rPr>
              <w:br/>
            </w:r>
            <w:r>
              <w:rPr>
                <w:color w:val="000000"/>
                <w:sz w:val="22"/>
                <w:szCs w:val="22"/>
              </w:rPr>
              <w:t>$</w:t>
            </w:r>
            <w:r w:rsidR="00164D29">
              <w:rPr>
                <w:color w:val="000000"/>
                <w:sz w:val="22"/>
                <w:szCs w:val="22"/>
              </w:rPr>
              <w:t xml:space="preserve">436.50 </w:t>
            </w:r>
            <w:r w:rsidR="00DE6D65">
              <w:rPr>
                <w:color w:val="000000"/>
                <w:sz w:val="22"/>
                <w:szCs w:val="22"/>
              </w:rPr>
              <w:br/>
              <w:t>(</w:t>
            </w:r>
            <w:r w:rsidR="00164D29">
              <w:rPr>
                <w:color w:val="000000"/>
                <w:sz w:val="22"/>
                <w:szCs w:val="22"/>
              </w:rPr>
              <w:t>if set at 50% of cost)</w:t>
            </w:r>
          </w:p>
        </w:tc>
      </w:tr>
    </w:tbl>
    <w:p w14:paraId="065CBACD" w14:textId="77777777" w:rsidR="00181124" w:rsidRPr="00C01AB4" w:rsidRDefault="00181124"/>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AD0E7A" w:rsidRPr="00320F54" w14:paraId="5F4B3558" w14:textId="77777777" w:rsidTr="00331CD9">
        <w:tc>
          <w:tcPr>
            <w:tcW w:w="5000" w:type="pct"/>
            <w:shd w:val="clear" w:color="auto" w:fill="CADBE4"/>
          </w:tcPr>
          <w:p w14:paraId="4381A2B1" w14:textId="38789732" w:rsidR="00AD0E7A" w:rsidRPr="00196C1F" w:rsidRDefault="00AD0E7A" w:rsidP="001A45A5">
            <w:pPr>
              <w:pStyle w:val="Headings"/>
              <w:suppressAutoHyphens/>
              <w:spacing w:before="100" w:after="100"/>
              <w:jc w:val="center"/>
              <w:rPr>
                <w:sz w:val="28"/>
                <w:szCs w:val="28"/>
                <w:highlight w:val="yellow"/>
              </w:rPr>
            </w:pPr>
            <w:r w:rsidRPr="00C01AB4">
              <w:rPr>
                <w:sz w:val="28"/>
                <w:szCs w:val="28"/>
              </w:rPr>
              <w:t>What do you think?</w:t>
            </w:r>
            <w:r w:rsidR="00C01AB4">
              <w:rPr>
                <w:sz w:val="28"/>
                <w:szCs w:val="28"/>
              </w:rPr>
              <w:t xml:space="preserve"> </w:t>
            </w:r>
          </w:p>
        </w:tc>
      </w:tr>
      <w:tr w:rsidR="00AD0E7A" w14:paraId="639A7E52" w14:textId="77777777" w:rsidTr="00117061">
        <w:trPr>
          <w:trHeight w:val="1240"/>
        </w:trPr>
        <w:tc>
          <w:tcPr>
            <w:tcW w:w="5000" w:type="pct"/>
          </w:tcPr>
          <w:p w14:paraId="7AAB85EF" w14:textId="77777777" w:rsidR="00B81047" w:rsidRDefault="00A200E1" w:rsidP="00B81047">
            <w:pPr>
              <w:numPr>
                <w:ilvl w:val="0"/>
                <w:numId w:val="14"/>
              </w:numPr>
              <w:suppressAutoHyphens/>
              <w:spacing w:before="240" w:after="240" w:line="259" w:lineRule="auto"/>
              <w:ind w:right="325" w:hanging="477"/>
            </w:pPr>
            <w:bookmarkStart w:id="35" w:name="_Hlk120621097"/>
            <w:r>
              <w:t>If the fee is set at 50% or 75% of cost, d</w:t>
            </w:r>
            <w:r w:rsidRPr="008A13F2">
              <w:t xml:space="preserve">o you consider </w:t>
            </w:r>
            <w:r>
              <w:t>a 10%</w:t>
            </w:r>
            <w:r w:rsidRPr="008A13F2">
              <w:t xml:space="preserve"> discount is sufficient to encourage timely applications</w:t>
            </w:r>
            <w:r w:rsidR="00AD0E7A" w:rsidRPr="00C01AB4">
              <w:t xml:space="preserve"> before their licence expires? </w:t>
            </w:r>
            <w:bookmarkEnd w:id="35"/>
          </w:p>
          <w:p w14:paraId="3F6D6A79" w14:textId="2D784994" w:rsidR="00240D44" w:rsidRPr="00C01AB4" w:rsidRDefault="00240D44" w:rsidP="00B81047">
            <w:pPr>
              <w:suppressAutoHyphens/>
              <w:spacing w:before="240" w:after="240" w:line="259" w:lineRule="auto"/>
              <w:ind w:left="644" w:right="325"/>
            </w:pPr>
            <w:r w:rsidRPr="00240D44">
              <w:t>If not, what level of discount would be sufficient?</w:t>
            </w:r>
          </w:p>
        </w:tc>
      </w:tr>
    </w:tbl>
    <w:p w14:paraId="615BA92A" w14:textId="77777777" w:rsidR="00AD0E7A" w:rsidRDefault="00AD0E7A" w:rsidP="00847C72">
      <w:pPr>
        <w:pStyle w:val="Paragraphnormal"/>
        <w:spacing w:after="0"/>
      </w:pPr>
    </w:p>
    <w:p w14:paraId="15BB43C2" w14:textId="39D69788" w:rsidR="00AD0E7A" w:rsidRDefault="00AD0E7A" w:rsidP="00AD0E7A">
      <w:pPr>
        <w:pStyle w:val="H3"/>
      </w:pPr>
      <w:bookmarkStart w:id="36" w:name="_Toc120801968"/>
      <w:r>
        <w:t>Dealer’s licence</w:t>
      </w:r>
      <w:bookmarkEnd w:id="36"/>
    </w:p>
    <w:tbl>
      <w:tblPr>
        <w:tblStyle w:val="TableGrid"/>
        <w:tblpPr w:leftFromText="180" w:rightFromText="180" w:vertAnchor="text" w:horzAnchor="margin" w:tblpY="87"/>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AD0E7A" w:rsidRPr="00213656" w14:paraId="60E8A524" w14:textId="77777777" w:rsidTr="00061C3E">
        <w:trPr>
          <w:trHeight w:val="17"/>
        </w:trPr>
        <w:tc>
          <w:tcPr>
            <w:tcW w:w="9639" w:type="dxa"/>
            <w:shd w:val="clear" w:color="auto" w:fill="CADBE4"/>
            <w:tcMar>
              <w:top w:w="284" w:type="dxa"/>
              <w:left w:w="284" w:type="dxa"/>
              <w:bottom w:w="284" w:type="dxa"/>
              <w:right w:w="284" w:type="dxa"/>
            </w:tcMar>
          </w:tcPr>
          <w:p w14:paraId="69FD2E30" w14:textId="2729CE4A" w:rsidR="00AD0E7A" w:rsidRDefault="00AD0E7A" w:rsidP="00AD0E7A">
            <w:pPr>
              <w:pStyle w:val="Bulletintro"/>
            </w:pPr>
            <w:r>
              <w:t xml:space="preserve">This section discusses dealer licences. The options in this section discuss all dealer licences, except for museum </w:t>
            </w:r>
            <w:r w:rsidR="00777F8A">
              <w:t>director/</w:t>
            </w:r>
            <w:r>
              <w:t>curator</w:t>
            </w:r>
            <w:r w:rsidR="00D72B89">
              <w:t>.</w:t>
            </w:r>
            <w:r>
              <w:t xml:space="preserve"> </w:t>
            </w:r>
          </w:p>
          <w:p w14:paraId="30E1C8FF" w14:textId="478CAA6C" w:rsidR="00AD0E7A" w:rsidRPr="00213656" w:rsidRDefault="00AD0E7A" w:rsidP="00AD0E7A">
            <w:pPr>
              <w:pStyle w:val="Paragraphnormal"/>
              <w:spacing w:after="0"/>
            </w:pPr>
            <w:r>
              <w:t xml:space="preserve">See </w:t>
            </w:r>
            <w:r w:rsidR="00D21AF1">
              <w:t xml:space="preserve">the </w:t>
            </w:r>
            <w:r>
              <w:t xml:space="preserve">separate discussion at </w:t>
            </w:r>
            <w:r w:rsidR="00117061">
              <w:t>3</w:t>
            </w:r>
            <w:r>
              <w:t xml:space="preserve">.3 for the specific proposal for a museum </w:t>
            </w:r>
            <w:r w:rsidR="00B35144">
              <w:t>director/</w:t>
            </w:r>
            <w:r>
              <w:t>curator’s dealer licence</w:t>
            </w:r>
            <w:r w:rsidR="00D72B89">
              <w:t>.</w:t>
            </w:r>
          </w:p>
        </w:tc>
      </w:tr>
    </w:tbl>
    <w:p w14:paraId="0061832B" w14:textId="77777777" w:rsidR="00AD0E7A" w:rsidRDefault="00AD0E7A" w:rsidP="00AD0E7A">
      <w:pPr>
        <w:pStyle w:val="Paragraphnormal"/>
      </w:pPr>
    </w:p>
    <w:p w14:paraId="75800038" w14:textId="1475A5AC" w:rsidR="00AD0E7A" w:rsidRDefault="00AD0E7A" w:rsidP="00A17C9F">
      <w:pPr>
        <w:pStyle w:val="H5"/>
      </w:pPr>
      <w:r>
        <w:t>Context</w:t>
      </w:r>
    </w:p>
    <w:p w14:paraId="4A954813" w14:textId="77777777" w:rsidR="00AD0E7A" w:rsidRDefault="00AD0E7A" w:rsidP="00AD0E7A">
      <w:pPr>
        <w:pStyle w:val="Paragraphnormal"/>
      </w:pPr>
      <w:r>
        <w:t xml:space="preserve">Anyone applying for a dealer’s licence must first hold a firearms licence. </w:t>
      </w:r>
    </w:p>
    <w:p w14:paraId="5BFAD1C0" w14:textId="36DB5FF2" w:rsidR="00AD0E7A" w:rsidRDefault="00AD0E7A" w:rsidP="00391C9B">
      <w:pPr>
        <w:pStyle w:val="Bulletintro"/>
      </w:pPr>
      <w:r>
        <w:t xml:space="preserve">While a firearms licence lasts for </w:t>
      </w:r>
      <w:r w:rsidR="00B81047">
        <w:t xml:space="preserve">5 </w:t>
      </w:r>
      <w:r>
        <w:t xml:space="preserve">or </w:t>
      </w:r>
      <w:r w:rsidR="00B81047">
        <w:t xml:space="preserve">10 </w:t>
      </w:r>
      <w:r>
        <w:t xml:space="preserve">years, a dealer’s licence lasts for 12 months. Therefore, dealers need to apply annually to maintain their licence. Application to renew their licence must be made before their current licence expires. Once the application has been made, a dealer can continue trading as a dealer until their licence is renewed. </w:t>
      </w:r>
    </w:p>
    <w:p w14:paraId="404D8C37" w14:textId="77777777" w:rsidR="00AD0E7A" w:rsidRPr="00391C9B" w:rsidRDefault="00AD0E7A" w:rsidP="00391C9B">
      <w:pPr>
        <w:pStyle w:val="Bulletintro"/>
      </w:pPr>
      <w:r>
        <w:t>A dealer is defined in section 5 of the Arms Act. A dealer’s licence is required if a person is:</w:t>
      </w:r>
    </w:p>
    <w:p w14:paraId="7A08EF2C" w14:textId="4CAAC0B5" w:rsidR="00AD0E7A" w:rsidRDefault="00AD0E7A" w:rsidP="00391C9B">
      <w:pPr>
        <w:pStyle w:val="Bullets"/>
      </w:pPr>
      <w:r>
        <w:t>in the business of selling, hiring out, lending, or otherwise supplying arms items</w:t>
      </w:r>
    </w:p>
    <w:p w14:paraId="43CC58FB" w14:textId="6ABD3EE3" w:rsidR="00AD0E7A" w:rsidRDefault="00AD0E7A" w:rsidP="00391C9B">
      <w:pPr>
        <w:pStyle w:val="Bullets"/>
      </w:pPr>
      <w:r>
        <w:t>possessing arms items for the purposes of an auction</w:t>
      </w:r>
    </w:p>
    <w:p w14:paraId="117E618A" w14:textId="3A76F317" w:rsidR="00AD0E7A" w:rsidRDefault="00AD0E7A" w:rsidP="00391C9B">
      <w:pPr>
        <w:pStyle w:val="Bullets"/>
      </w:pPr>
      <w:r>
        <w:t>in the business of repairing or modifying arms items</w:t>
      </w:r>
    </w:p>
    <w:p w14:paraId="3870A222" w14:textId="60FCB7DE" w:rsidR="00AD0E7A" w:rsidRDefault="00AD0E7A" w:rsidP="00391C9B">
      <w:pPr>
        <w:pStyle w:val="Bullets"/>
      </w:pPr>
      <w:r>
        <w:t>displaying arms items as the director or curator of a bona fide museum</w:t>
      </w:r>
    </w:p>
    <w:p w14:paraId="5408B244" w14:textId="1ABAB858" w:rsidR="00AD0E7A" w:rsidRDefault="00AD0E7A" w:rsidP="00391C9B">
      <w:pPr>
        <w:pStyle w:val="Bullets"/>
      </w:pPr>
      <w:r>
        <w:lastRenderedPageBreak/>
        <w:t>manufacturing a class of arms items for sale, hire, lending, or other supply</w:t>
      </w:r>
    </w:p>
    <w:p w14:paraId="6CABB238" w14:textId="6A6207D5" w:rsidR="00AD0E7A" w:rsidRDefault="00AD0E7A" w:rsidP="00391C9B">
      <w:pPr>
        <w:pStyle w:val="Bulletfinal"/>
      </w:pPr>
      <w:r>
        <w:t>manufacturing (for the purposes of permitted supply</w:t>
      </w:r>
      <w:r>
        <w:rPr>
          <w:rStyle w:val="FootnoteReference"/>
        </w:rPr>
        <w:footnoteReference w:id="12"/>
      </w:r>
      <w:r>
        <w:t xml:space="preserve"> prohibited parts and/or using prohibited items to test the prohibited parts).</w:t>
      </w:r>
    </w:p>
    <w:p w14:paraId="13CB8CF6" w14:textId="14E5E8BD" w:rsidR="00181124" w:rsidRDefault="00AD0E7A" w:rsidP="00AD0E7A">
      <w:pPr>
        <w:pStyle w:val="Paragraphnormal"/>
      </w:pPr>
      <w:r>
        <w:t xml:space="preserve">The estimated cost to Police for carrying out the regulatory activities for dealers varies for several reasons, including the size of the dealer’s business, and the type of dealer activity. The amount of trade and stocks held also affects the work required of Police. Dealers may carry out one or more of the activities listed in the above definition of a dealer. </w:t>
      </w:r>
    </w:p>
    <w:tbl>
      <w:tblPr>
        <w:tblStyle w:val="TableGrid"/>
        <w:tblpPr w:leftFromText="180" w:rightFromText="180" w:vertAnchor="text" w:horzAnchor="margin" w:tblpY="87"/>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AD0E7A" w:rsidRPr="00213656" w14:paraId="00CEC8D1" w14:textId="77777777" w:rsidTr="00117061">
        <w:trPr>
          <w:trHeight w:val="2416"/>
        </w:trPr>
        <w:tc>
          <w:tcPr>
            <w:tcW w:w="9639" w:type="dxa"/>
            <w:shd w:val="clear" w:color="auto" w:fill="CADBE4"/>
            <w:tcMar>
              <w:top w:w="284" w:type="dxa"/>
              <w:left w:w="284" w:type="dxa"/>
              <w:bottom w:w="284" w:type="dxa"/>
              <w:right w:w="284" w:type="dxa"/>
            </w:tcMar>
          </w:tcPr>
          <w:p w14:paraId="2702F370" w14:textId="77777777" w:rsidR="00AD0E7A" w:rsidRDefault="00AD0E7A" w:rsidP="001A45A5">
            <w:pPr>
              <w:pStyle w:val="H5"/>
            </w:pPr>
            <w:r>
              <w:t xml:space="preserve">Regulatory </w:t>
            </w:r>
            <w:r w:rsidRPr="0067570E">
              <w:t>activities</w:t>
            </w:r>
          </w:p>
          <w:p w14:paraId="24C745AE" w14:textId="77777777" w:rsidR="00AD0E7A" w:rsidRPr="00391C9B" w:rsidRDefault="00AD0E7A" w:rsidP="00391C9B">
            <w:pPr>
              <w:pStyle w:val="Paragraphnormal"/>
              <w:rPr>
                <w:b/>
                <w:bCs/>
              </w:rPr>
            </w:pPr>
            <w:r w:rsidRPr="00391C9B">
              <w:rPr>
                <w:b/>
                <w:bCs/>
              </w:rPr>
              <w:t>The regulator’s activities for first-time application or changed dealer activity</w:t>
            </w:r>
          </w:p>
          <w:p w14:paraId="0BC8D7D7" w14:textId="77777777" w:rsidR="00AD0E7A" w:rsidRDefault="00AD0E7A" w:rsidP="00331CD9">
            <w:pPr>
              <w:pStyle w:val="Bulletintro"/>
              <w:spacing w:after="60"/>
            </w:pPr>
            <w:r>
              <w:t xml:space="preserve">To issue a dealer’s licence to a first-time applicant for all types of dealer activity or a subsequent application where there has been a substantial change to the ownership structure, proposed dealer activities, classes of items handled, or change to premises, Police carries out the following activities: </w:t>
            </w:r>
          </w:p>
          <w:p w14:paraId="330D0C5A" w14:textId="13EA1E2B" w:rsidR="00AD0E7A" w:rsidRDefault="00AD0E7A" w:rsidP="00117061">
            <w:pPr>
              <w:pStyle w:val="Bulletintro"/>
              <w:numPr>
                <w:ilvl w:val="0"/>
                <w:numId w:val="16"/>
              </w:numPr>
              <w:spacing w:after="60"/>
              <w:ind w:left="566" w:hanging="426"/>
            </w:pPr>
            <w:r>
              <w:t>vetting of applicants, family sharing the same household, employees and all business owners</w:t>
            </w:r>
          </w:p>
          <w:p w14:paraId="169FA9D8" w14:textId="38DD2D88" w:rsidR="00AD0E7A" w:rsidRDefault="00AD0E7A" w:rsidP="00117061">
            <w:pPr>
              <w:pStyle w:val="Bulletintro"/>
              <w:numPr>
                <w:ilvl w:val="0"/>
                <w:numId w:val="16"/>
              </w:numPr>
              <w:spacing w:after="60"/>
              <w:ind w:left="566" w:hanging="426"/>
            </w:pPr>
            <w:r>
              <w:t xml:space="preserve">assessment of the competencies, firearms specific knowledge, and adequacy of resources for the proposed dealer activities </w:t>
            </w:r>
          </w:p>
          <w:p w14:paraId="06439272" w14:textId="18288D51" w:rsidR="00AD0E7A" w:rsidRDefault="00AD0E7A" w:rsidP="00117061">
            <w:pPr>
              <w:pStyle w:val="Bulletintro"/>
              <w:numPr>
                <w:ilvl w:val="0"/>
                <w:numId w:val="16"/>
              </w:numPr>
              <w:spacing w:after="60"/>
              <w:ind w:left="566" w:hanging="426"/>
            </w:pPr>
            <w:r>
              <w:t>assessment of the understanding of a dealer’s legal obligations and ability to provide advice on all licence holders obligations</w:t>
            </w:r>
          </w:p>
          <w:p w14:paraId="6955E41F" w14:textId="66C20B8E" w:rsidR="00AD0E7A" w:rsidRDefault="00AD0E7A" w:rsidP="00117061">
            <w:pPr>
              <w:pStyle w:val="Bulletintro"/>
              <w:numPr>
                <w:ilvl w:val="0"/>
                <w:numId w:val="16"/>
              </w:numPr>
              <w:spacing w:after="60"/>
              <w:ind w:left="566" w:hanging="426"/>
            </w:pPr>
            <w:r>
              <w:t>consideration of the legal form of the business</w:t>
            </w:r>
          </w:p>
          <w:p w14:paraId="1F1D68C2" w14:textId="3D422A17" w:rsidR="00AD0E7A" w:rsidRDefault="00AD0E7A" w:rsidP="00117061">
            <w:pPr>
              <w:pStyle w:val="Bulletintro"/>
              <w:numPr>
                <w:ilvl w:val="0"/>
                <w:numId w:val="16"/>
              </w:numPr>
              <w:spacing w:after="60"/>
              <w:ind w:left="566" w:hanging="426"/>
            </w:pPr>
            <w:r>
              <w:t>assessment of the scale of the business and adequacy of security arrangements</w:t>
            </w:r>
          </w:p>
          <w:p w14:paraId="464898BE" w14:textId="2E559696" w:rsidR="00AD0E7A" w:rsidRDefault="00AD0E7A" w:rsidP="00117061">
            <w:pPr>
              <w:pStyle w:val="Bulletintro"/>
              <w:numPr>
                <w:ilvl w:val="0"/>
                <w:numId w:val="16"/>
              </w:numPr>
              <w:spacing w:after="60"/>
              <w:ind w:left="566" w:hanging="426"/>
            </w:pPr>
            <w:r>
              <w:t xml:space="preserve">consideration of the type and category (class) of items that will be traded, or manufactured </w:t>
            </w:r>
          </w:p>
          <w:p w14:paraId="6A1888B0" w14:textId="247ED75A" w:rsidR="00AD0E7A" w:rsidRDefault="00AD0E7A" w:rsidP="00117061">
            <w:pPr>
              <w:pStyle w:val="Bulletintro"/>
              <w:numPr>
                <w:ilvl w:val="0"/>
                <w:numId w:val="16"/>
              </w:numPr>
              <w:spacing w:after="60"/>
              <w:ind w:left="566" w:hanging="426"/>
            </w:pPr>
            <w:r>
              <w:t>adequacy of recording systems sufficient to enable ready accessibility and audit of records</w:t>
            </w:r>
          </w:p>
          <w:p w14:paraId="4A40B5B5" w14:textId="31186FE3" w:rsidR="00AD0E7A" w:rsidRDefault="00AD0E7A" w:rsidP="00117061">
            <w:pPr>
              <w:pStyle w:val="Bulletintro"/>
              <w:numPr>
                <w:ilvl w:val="0"/>
                <w:numId w:val="16"/>
              </w:numPr>
              <w:spacing w:after="60"/>
              <w:ind w:left="566" w:hanging="426"/>
            </w:pPr>
            <w:r>
              <w:t xml:space="preserve">issue licence </w:t>
            </w:r>
          </w:p>
          <w:p w14:paraId="50E4AA03" w14:textId="15CD0AEF" w:rsidR="00181124" w:rsidRPr="00AC5A09" w:rsidRDefault="00AD0E7A" w:rsidP="00117061">
            <w:pPr>
              <w:pStyle w:val="Bulletintro"/>
              <w:numPr>
                <w:ilvl w:val="0"/>
                <w:numId w:val="16"/>
              </w:numPr>
              <w:spacing w:after="200"/>
              <w:ind w:left="566" w:hanging="426"/>
            </w:pPr>
            <w:r>
              <w:t>receive fees.</w:t>
            </w:r>
          </w:p>
          <w:p w14:paraId="05A6840A" w14:textId="08557135" w:rsidR="00AD0E7A" w:rsidRPr="00391C9B" w:rsidRDefault="00AD0E7A" w:rsidP="00AD0E7A">
            <w:pPr>
              <w:pStyle w:val="Bulletintro"/>
              <w:rPr>
                <w:b/>
                <w:bCs/>
              </w:rPr>
            </w:pPr>
            <w:r w:rsidRPr="00391C9B">
              <w:rPr>
                <w:b/>
                <w:bCs/>
              </w:rPr>
              <w:t>Second and subsequent application where no significant change</w:t>
            </w:r>
          </w:p>
          <w:p w14:paraId="6024326C" w14:textId="77777777" w:rsidR="00AD0E7A" w:rsidRDefault="00AD0E7A" w:rsidP="00331CD9">
            <w:pPr>
              <w:pStyle w:val="Bulletintro"/>
              <w:spacing w:after="60"/>
            </w:pPr>
            <w:r>
              <w:t>If there is no significant change to the ownership structure, dealer activities, classes of items being traded or handled, or no change of premises the activities required of Police for a second and subsequent dealer licence are as follows:</w:t>
            </w:r>
          </w:p>
          <w:p w14:paraId="67AF3B50" w14:textId="5E73D703" w:rsidR="00AD0E7A" w:rsidRDefault="00AD0E7A" w:rsidP="00117061">
            <w:pPr>
              <w:pStyle w:val="Bullets"/>
              <w:spacing w:after="60"/>
              <w:ind w:left="566" w:hanging="426"/>
            </w:pPr>
            <w:r>
              <w:t>vetting of applicants, family sharing the same household, and employees annually</w:t>
            </w:r>
          </w:p>
          <w:p w14:paraId="48836359" w14:textId="003284AE" w:rsidR="00AD0E7A" w:rsidRDefault="00AD0E7A" w:rsidP="00117061">
            <w:pPr>
              <w:pStyle w:val="Bullets"/>
              <w:spacing w:after="60"/>
              <w:ind w:left="566" w:hanging="425"/>
            </w:pPr>
            <w:r>
              <w:lastRenderedPageBreak/>
              <w:t>seek confirmation of no or minimal change to the previous information regarding nature of business, type and category of items traded, supplied, security arrangements, or recording systems</w:t>
            </w:r>
          </w:p>
          <w:p w14:paraId="73872DC3" w14:textId="2871271B" w:rsidR="00AD0E7A" w:rsidRDefault="00AD0E7A" w:rsidP="00117061">
            <w:pPr>
              <w:pStyle w:val="Bullets"/>
              <w:spacing w:after="60"/>
              <w:ind w:left="566" w:hanging="425"/>
            </w:pPr>
            <w:r>
              <w:t>audit, of stock, sale records, and financial status</w:t>
            </w:r>
          </w:p>
          <w:p w14:paraId="23F38947" w14:textId="51ADD2BB" w:rsidR="00AD0E7A" w:rsidRDefault="00AD0E7A" w:rsidP="00117061">
            <w:pPr>
              <w:pStyle w:val="Bullets"/>
              <w:spacing w:after="60"/>
              <w:ind w:left="566" w:hanging="425"/>
            </w:pPr>
            <w:r>
              <w:t>issue licence (annual)</w:t>
            </w:r>
          </w:p>
          <w:p w14:paraId="50E630F3" w14:textId="306D2267" w:rsidR="00AD0E7A" w:rsidRDefault="00AD0E7A" w:rsidP="00117061">
            <w:pPr>
              <w:pStyle w:val="Bullets"/>
              <w:spacing w:after="60"/>
              <w:ind w:left="566" w:hanging="425"/>
            </w:pPr>
            <w:r>
              <w:t>re-issue dealer endorsements (annual)</w:t>
            </w:r>
          </w:p>
          <w:p w14:paraId="0A6C88F5" w14:textId="189EBEF5" w:rsidR="00AD0E7A" w:rsidRPr="00213656" w:rsidRDefault="00AD0E7A" w:rsidP="00117061">
            <w:pPr>
              <w:pStyle w:val="Bulletfinal"/>
              <w:spacing w:after="0"/>
              <w:ind w:left="566" w:hanging="425"/>
            </w:pPr>
            <w:r>
              <w:t>receive fees.</w:t>
            </w:r>
          </w:p>
        </w:tc>
      </w:tr>
    </w:tbl>
    <w:p w14:paraId="512D48CB" w14:textId="77777777" w:rsidR="00573C66" w:rsidRPr="00573C66" w:rsidRDefault="00573C66" w:rsidP="00573C66"/>
    <w:p w14:paraId="705FAA53" w14:textId="267E2A66" w:rsidR="00AD0E7A" w:rsidRDefault="00AD0E7A" w:rsidP="00A17C9F">
      <w:pPr>
        <w:pStyle w:val="H5"/>
      </w:pPr>
      <w:r>
        <w:t>The current fee only partially recovers costs</w:t>
      </w:r>
    </w:p>
    <w:p w14:paraId="2116362E" w14:textId="719CFC90" w:rsidR="00AD0E7A" w:rsidRDefault="00AD0E7A" w:rsidP="00AD0E7A">
      <w:pPr>
        <w:pStyle w:val="Paragraphnormal"/>
      </w:pPr>
      <w:r>
        <w:t xml:space="preserve">The current fee for a dealer’s licence is $204 a year. The fee was set at $200 in 1992 and, other than being adjusted in 2010 when GST increased from 12.5% to 15%, it has remained unchanged for 30 years. </w:t>
      </w:r>
    </w:p>
    <w:p w14:paraId="6C293848" w14:textId="77777777" w:rsidR="00AD0E7A" w:rsidRDefault="00AD0E7A" w:rsidP="00AD0E7A">
      <w:pPr>
        <w:pStyle w:val="Paragraphnormal"/>
      </w:pPr>
      <w:r>
        <w:t xml:space="preserve">This fee is well below what it costs Police, as the regulator, to process an application and to undertake the associated compliance activities. </w:t>
      </w:r>
    </w:p>
    <w:p w14:paraId="04611D7E" w14:textId="58B32E12" w:rsidR="00AD0E7A" w:rsidRDefault="00AD0E7A" w:rsidP="00AD0E7A">
      <w:pPr>
        <w:pStyle w:val="Paragraphnormal"/>
      </w:pPr>
      <w:r>
        <w:t>Substantial private benefit is obtained from holding a dealer’s licence and the Crown is currently subsidising this private benefit through low fees</w:t>
      </w:r>
      <w:r w:rsidR="00573C66">
        <w:t>.</w:t>
      </w:r>
      <w:r w:rsidR="00D97D41">
        <w:rPr>
          <w:rStyle w:val="FootnoteReference"/>
        </w:rPr>
        <w:footnoteReference w:id="13"/>
      </w:r>
    </w:p>
    <w:p w14:paraId="1CB51DA7" w14:textId="77777777" w:rsidR="00AD0E7A" w:rsidRDefault="00AD0E7A" w:rsidP="00AD0E7A">
      <w:pPr>
        <w:pStyle w:val="Paragraphnormal"/>
      </w:pPr>
      <w:r>
        <w:t>The fee is not equitable between dealers because a large dealer business that takes longer for the regulator to process, pays the same fee as a one-person business.</w:t>
      </w:r>
    </w:p>
    <w:p w14:paraId="6B3F4FF4" w14:textId="77777777" w:rsidR="00AD0E7A" w:rsidRDefault="00AD0E7A" w:rsidP="00A17C9F">
      <w:pPr>
        <w:pStyle w:val="H5"/>
      </w:pPr>
      <w:r>
        <w:t>Options</w:t>
      </w:r>
    </w:p>
    <w:p w14:paraId="76EB3DFF" w14:textId="77777777" w:rsidR="00AD0E7A" w:rsidRDefault="00AD0E7A" w:rsidP="00AD0E7A">
      <w:pPr>
        <w:pStyle w:val="Paragraphnormal"/>
      </w:pPr>
      <w:r>
        <w:t xml:space="preserve">Two options are proposed, the second of which contains a choice of ways to treat second and subsequent applications. </w:t>
      </w:r>
    </w:p>
    <w:p w14:paraId="39B6514E" w14:textId="7B05F9BA" w:rsidR="00AD0E7A" w:rsidRDefault="00AD0E7A" w:rsidP="00AD0E7A">
      <w:pPr>
        <w:pStyle w:val="Paragraphnormal"/>
      </w:pPr>
      <w:r>
        <w:t xml:space="preserve">All approaches are based on full cost recovery. This is because a dealer’s licence provides the holder </w:t>
      </w:r>
      <w:r w:rsidR="00A720DA">
        <w:t xml:space="preserve">to undertake activities </w:t>
      </w:r>
      <w:r>
        <w:t>with a purely commercial benefit</w:t>
      </w:r>
      <w:r w:rsidR="001205A3">
        <w:t>.</w:t>
      </w:r>
      <w:r w:rsidR="00D97D41">
        <w:rPr>
          <w:rStyle w:val="FootnoteReference"/>
        </w:rPr>
        <w:footnoteReference w:id="14"/>
      </w:r>
    </w:p>
    <w:p w14:paraId="44E4C26A" w14:textId="77777777" w:rsidR="00391C9B" w:rsidRDefault="00AD0E7A" w:rsidP="00391C9B">
      <w:pPr>
        <w:pStyle w:val="H6"/>
      </w:pPr>
      <w:r>
        <w:t xml:space="preserve">Option A Full cost recovery </w:t>
      </w:r>
    </w:p>
    <w:p w14:paraId="2259E5F2" w14:textId="56EC909D" w:rsidR="00AD0E7A" w:rsidRDefault="00AD0E7A" w:rsidP="001205A3">
      <w:pPr>
        <w:pStyle w:val="Paragraphnormal"/>
        <w:ind w:left="142"/>
      </w:pPr>
      <w:r>
        <w:t>– fixed fee (same fee for all, based on the average cost measured across all applicants)</w:t>
      </w:r>
      <w:r w:rsidR="00DA40BD">
        <w:t>.</w:t>
      </w:r>
    </w:p>
    <w:p w14:paraId="6DD728C3" w14:textId="77777777" w:rsidR="00AD0E7A" w:rsidRDefault="00AD0E7A" w:rsidP="00AD0E7A">
      <w:pPr>
        <w:pStyle w:val="Paragraphnormal"/>
      </w:pPr>
      <w:r>
        <w:t>The application fee for a dealer’s licence would be set at a level that meets the full costs of the activities required of Police, as the regulator.</w:t>
      </w:r>
    </w:p>
    <w:p w14:paraId="7243B55A" w14:textId="77777777" w:rsidR="00AD0E7A" w:rsidRDefault="00AD0E7A" w:rsidP="00AD0E7A">
      <w:pPr>
        <w:pStyle w:val="Paragraphnormal"/>
      </w:pPr>
      <w:r>
        <w:t xml:space="preserve">By averaging an annual fee across all dealers (excluding museum director curators) the fee would be in the vicinity of $2,330 to $2,570 a year. Dealers renewing their licence and those applying for the first time would pay the same amount. </w:t>
      </w:r>
    </w:p>
    <w:p w14:paraId="73EF277B" w14:textId="77777777" w:rsidR="00391C9B" w:rsidRDefault="00AD0E7A" w:rsidP="00391C9B">
      <w:pPr>
        <w:pStyle w:val="H6"/>
      </w:pPr>
      <w:r>
        <w:lastRenderedPageBreak/>
        <w:t xml:space="preserve">Option B Full cost recovery </w:t>
      </w:r>
    </w:p>
    <w:p w14:paraId="2A9128EB" w14:textId="3A6FBBA8" w:rsidR="00AD0E7A" w:rsidRDefault="00AD0E7A" w:rsidP="001205A3">
      <w:pPr>
        <w:pStyle w:val="Paragraphnormal"/>
        <w:ind w:left="142"/>
      </w:pPr>
      <w:r>
        <w:t>– variable fee (higher fee for first-time applicants, and those with significant changes in the business activities or ownership structure)</w:t>
      </w:r>
      <w:r w:rsidR="00320F54">
        <w:t>.</w:t>
      </w:r>
    </w:p>
    <w:p w14:paraId="1DDB9684" w14:textId="20BAE750" w:rsidR="00AD0E7A" w:rsidRDefault="00AD0E7A" w:rsidP="00AD0E7A">
      <w:pPr>
        <w:pStyle w:val="Paragraphnormal"/>
      </w:pPr>
      <w:r>
        <w:t>Under Option B, first time applicants and those with significant changes in the dealer business ownership structure</w:t>
      </w:r>
      <w:r w:rsidR="00391C9B">
        <w:rPr>
          <w:rStyle w:val="FootnoteReference"/>
        </w:rPr>
        <w:footnoteReference w:id="15"/>
      </w:r>
      <w:r>
        <w:t xml:space="preserve"> would pay a higher fee, based on the extra work required for these applications.</w:t>
      </w:r>
    </w:p>
    <w:p w14:paraId="0C2A02F3" w14:textId="77777777" w:rsidR="00AD0E7A" w:rsidRDefault="00AD0E7A" w:rsidP="00AD0E7A">
      <w:pPr>
        <w:pStyle w:val="Paragraphnormal"/>
      </w:pPr>
      <w:r>
        <w:t>Based on full cost recovery, and averaged across all first-time applicants, the fee for these applicants would be between $2,330 and $2,570 a year.</w:t>
      </w:r>
    </w:p>
    <w:p w14:paraId="42BFD235" w14:textId="77777777" w:rsidR="00AD0E7A" w:rsidRDefault="00AD0E7A" w:rsidP="00AD0E7A">
      <w:pPr>
        <w:pStyle w:val="Paragraphnormal"/>
      </w:pPr>
      <w:r>
        <w:t>Second and subsequent applications where there is no or minimal change to the nature of the business activities, classes of items handled, business structure, or to premises, would pay less (see below).</w:t>
      </w:r>
    </w:p>
    <w:p w14:paraId="53F0225B" w14:textId="77777777" w:rsidR="00AD0E7A" w:rsidRPr="00EE55B7" w:rsidRDefault="00AD0E7A" w:rsidP="00AD0E7A">
      <w:pPr>
        <w:pStyle w:val="Paragraphnormal"/>
        <w:rPr>
          <w:b/>
          <w:bCs/>
        </w:rPr>
      </w:pPr>
      <w:r w:rsidRPr="00EE55B7">
        <w:rPr>
          <w:b/>
          <w:bCs/>
        </w:rPr>
        <w:t>The treatment of second and subsequent applications under Option B</w:t>
      </w:r>
    </w:p>
    <w:p w14:paraId="3E62D480" w14:textId="77777777" w:rsidR="00AD0E7A" w:rsidRDefault="00AD0E7A" w:rsidP="00AD0E7A">
      <w:pPr>
        <w:pStyle w:val="Paragraphnormal"/>
      </w:pPr>
      <w:r>
        <w:t>There are two options for the cost of a second and subsequent dealer’s licence applications.</w:t>
      </w:r>
    </w:p>
    <w:p w14:paraId="707F0B5D" w14:textId="1CA50C8B" w:rsidR="00AD0E7A" w:rsidRDefault="00AD0E7A" w:rsidP="00D97FED">
      <w:pPr>
        <w:pStyle w:val="Paragraphnormal"/>
        <w:spacing w:after="100"/>
        <w:ind w:left="851" w:hanging="851"/>
      </w:pPr>
      <w:r w:rsidRPr="00EE55B7">
        <w:rPr>
          <w:b/>
          <w:bCs/>
        </w:rPr>
        <w:t>B.1</w:t>
      </w:r>
      <w:r>
        <w:t xml:space="preserve"> </w:t>
      </w:r>
      <w:r w:rsidR="00EE55B7">
        <w:tab/>
      </w:r>
      <w:r w:rsidR="005C008C">
        <w:t>Two set fees –</w:t>
      </w:r>
      <w:r w:rsidR="005C008C" w:rsidRPr="00FD1ADA">
        <w:t xml:space="preserve"> </w:t>
      </w:r>
      <w:r w:rsidR="005C008C">
        <w:t xml:space="preserve">a higher fee for first-time and significantly changed applications </w:t>
      </w:r>
      <w:r>
        <w:t>regardless of size of the dealer’s business activities</w:t>
      </w:r>
      <w:r w:rsidR="00A720DA">
        <w:t>.</w:t>
      </w:r>
    </w:p>
    <w:p w14:paraId="54E3D8F5" w14:textId="2C350662" w:rsidR="00AD0E7A" w:rsidRDefault="00AD0E7A" w:rsidP="00AD0E7A">
      <w:pPr>
        <w:pStyle w:val="Paragraphnormal"/>
      </w:pPr>
      <w:r>
        <w:t>Averaged over this group of applicants (at full cost recovery), this would range from $1,760</w:t>
      </w:r>
      <w:r w:rsidR="00363EB7">
        <w:t xml:space="preserve"> –</w:t>
      </w:r>
      <w:r w:rsidR="00363EB7" w:rsidRPr="00FD1ADA">
        <w:t xml:space="preserve"> </w:t>
      </w:r>
      <w:r>
        <w:t>$1,940 a year.</w:t>
      </w:r>
    </w:p>
    <w:p w14:paraId="440717AE" w14:textId="02DEE2A1" w:rsidR="00AD0E7A" w:rsidRDefault="00AD0E7A" w:rsidP="00D97FED">
      <w:pPr>
        <w:pStyle w:val="Paragraphnormal"/>
        <w:spacing w:after="100"/>
        <w:ind w:left="851" w:hanging="851"/>
      </w:pPr>
      <w:r w:rsidRPr="00EE55B7">
        <w:rPr>
          <w:b/>
          <w:bCs/>
        </w:rPr>
        <w:t>B.2</w:t>
      </w:r>
      <w:r>
        <w:t xml:space="preserve"> </w:t>
      </w:r>
      <w:r w:rsidR="00EE55B7">
        <w:tab/>
      </w:r>
      <w:r>
        <w:t>A fixed</w:t>
      </w:r>
      <w:r w:rsidR="005C008C">
        <w:t xml:space="preserve"> estimated</w:t>
      </w:r>
      <w:r>
        <w:t xml:space="preserve"> base fee plus </w:t>
      </w:r>
      <w:r w:rsidR="005C008C">
        <w:t xml:space="preserve">a </w:t>
      </w:r>
      <w:r>
        <w:t xml:space="preserve">variable fee based on </w:t>
      </w:r>
      <w:r w:rsidR="005C008C">
        <w:t>of the size and extent of the</w:t>
      </w:r>
      <w:r>
        <w:t xml:space="preserve"> dealer’s business activities.</w:t>
      </w:r>
    </w:p>
    <w:p w14:paraId="5F243E88" w14:textId="2D56B148" w:rsidR="00AD0E7A" w:rsidRDefault="00AD0E7A" w:rsidP="00AD0E7A">
      <w:pPr>
        <w:pStyle w:val="Paragraphnormal"/>
      </w:pPr>
      <w:r>
        <w:t xml:space="preserve">Under this </w:t>
      </w:r>
      <w:r w:rsidR="00F34879">
        <w:t>o</w:t>
      </w:r>
      <w:r>
        <w:t>ption there would be a fixed fee, plus a variable fee per employee. It uses the number of employees holding firearms licences as a proxy (or substitute measure) to reflect the turnover of the business and the amount of regulatory oversight required.</w:t>
      </w:r>
    </w:p>
    <w:p w14:paraId="0C7FDCD3" w14:textId="2012E5A2" w:rsidR="00AD0E7A" w:rsidRDefault="00AD0E7A" w:rsidP="00AD0E7A">
      <w:pPr>
        <w:pStyle w:val="Paragraphnormal"/>
      </w:pPr>
      <w:r>
        <w:t>The current regulations require applicants for a dealer’s licence to specify the licence number of their employees</w:t>
      </w:r>
      <w:r w:rsidR="00A720DA">
        <w:t>.</w:t>
      </w:r>
    </w:p>
    <w:p w14:paraId="20472FF8" w14:textId="2E9206E4" w:rsidR="00AD0E7A" w:rsidRDefault="00AD0E7A" w:rsidP="00AD0E7A">
      <w:pPr>
        <w:pStyle w:val="Paragraphnormal"/>
      </w:pPr>
      <w:r>
        <w:t>For the purposes of determining fees, a person is counted as an employee irrespective of the arrangement they have with the dealer, be it a full or part time position, casual, fixed term, paid by financial or non-financial consideration, or unpaid – if that person is involved in the handling, or has access to firearms in support of the dealer’s activities.</w:t>
      </w:r>
      <w:r w:rsidR="00D97FED">
        <w:rPr>
          <w:rStyle w:val="FootnoteReference"/>
        </w:rPr>
        <w:footnoteReference w:id="16"/>
      </w:r>
      <w:r>
        <w:t xml:space="preserve"> </w:t>
      </w:r>
    </w:p>
    <w:p w14:paraId="6608021A" w14:textId="77777777" w:rsidR="00AD0E7A" w:rsidRDefault="00AD0E7A" w:rsidP="00AD0E7A">
      <w:pPr>
        <w:pStyle w:val="Paragraphnormal"/>
      </w:pPr>
      <w:r>
        <w:t xml:space="preserve">To avoid doubt, this would include people who provide services in a similar or like fashion to an employee but could be doing so as an independent sole proprietor or a separate legal entity. </w:t>
      </w:r>
    </w:p>
    <w:p w14:paraId="5C458472" w14:textId="6EE4C28A" w:rsidR="00AD0E7A" w:rsidRDefault="00AD0E7A" w:rsidP="00AD0E7A">
      <w:pPr>
        <w:pStyle w:val="Paragraphnormal"/>
      </w:pPr>
      <w:r>
        <w:t xml:space="preserve">Dealers who undertake greater trading activities and consequently place greater demands on Police in terms of regulatory oversight would pay more than smaller </w:t>
      </w:r>
      <w:r w:rsidR="00320F54">
        <w:t xml:space="preserve">trading </w:t>
      </w:r>
      <w:r>
        <w:t xml:space="preserve">dealers. </w:t>
      </w:r>
    </w:p>
    <w:p w14:paraId="71F703EB" w14:textId="77777777" w:rsidR="00AD0E7A" w:rsidRDefault="00AD0E7A" w:rsidP="00AD0E7A">
      <w:pPr>
        <w:pStyle w:val="Paragraphnormal"/>
      </w:pPr>
      <w:r>
        <w:lastRenderedPageBreak/>
        <w:t xml:space="preserve">Under this option, the number of employees requiring a firearms licence is used as a substitute measure for the work required. </w:t>
      </w:r>
    </w:p>
    <w:p w14:paraId="2C5E4DE7" w14:textId="6F634081" w:rsidR="00AD0E7A" w:rsidRDefault="00D97D41" w:rsidP="00EE55B7">
      <w:pPr>
        <w:pStyle w:val="Bulletintro"/>
      </w:pPr>
      <w:r>
        <w:t>T</w:t>
      </w:r>
      <w:r w:rsidR="00AD0E7A">
        <w:t xml:space="preserve">he fee would be scaled to the size and type of dealer activity by setting: </w:t>
      </w:r>
    </w:p>
    <w:p w14:paraId="38DF5064" w14:textId="54FDACFD" w:rsidR="00AD0E7A" w:rsidRDefault="00AD0E7A" w:rsidP="00EE55B7">
      <w:pPr>
        <w:pStyle w:val="Bullets"/>
      </w:pPr>
      <w:r>
        <w:t>an average base fee for the dealer of between $1,000</w:t>
      </w:r>
      <w:r w:rsidR="00363EB7">
        <w:t xml:space="preserve"> –</w:t>
      </w:r>
      <w:r w:rsidR="00363EB7" w:rsidRPr="00FD1ADA">
        <w:t xml:space="preserve"> </w:t>
      </w:r>
      <w:r>
        <w:t>$1,100 a year; and</w:t>
      </w:r>
    </w:p>
    <w:p w14:paraId="6A1BCC04" w14:textId="5B6A66A5" w:rsidR="00AD0E7A" w:rsidRDefault="00AD0E7A" w:rsidP="00EE55B7">
      <w:pPr>
        <w:pStyle w:val="Bulletfinal"/>
      </w:pPr>
      <w:r>
        <w:t xml:space="preserve">an average additional fee </w:t>
      </w:r>
      <w:r w:rsidR="00A720DA">
        <w:t xml:space="preserve">for work required </w:t>
      </w:r>
      <w:r w:rsidR="000E0F4B">
        <w:t>based on the scale of the business</w:t>
      </w:r>
      <w:r w:rsidR="001420A1">
        <w:t>,</w:t>
      </w:r>
      <w:r>
        <w:t xml:space="preserve"> between $190 – $210 </w:t>
      </w:r>
      <w:r w:rsidR="000E0F4B">
        <w:t>per employee</w:t>
      </w:r>
      <w:r>
        <w:t>.</w:t>
      </w:r>
    </w:p>
    <w:p w14:paraId="476E9E6D" w14:textId="5473A679" w:rsidR="00AD0E7A" w:rsidRDefault="00AD0E7A" w:rsidP="00AD0E7A">
      <w:pPr>
        <w:pStyle w:val="Paragraphnormal"/>
      </w:pPr>
      <w:r>
        <w:t>A maximum fee based on eight employees of each dealer is proposed. While there may be dealer businesses with more employees, Police auditing would likely use sampling to determine that a dealer is meeting their obligations as comprehensive checking of every transaction would not be useful after a certain point. Therefore, it</w:t>
      </w:r>
      <w:r w:rsidR="001205A3">
        <w:t>’</w:t>
      </w:r>
      <w:r>
        <w:t>s proposed that the maximum fee would be capped at $2,510</w:t>
      </w:r>
      <w:r w:rsidR="00404C61">
        <w:t xml:space="preserve"> – </w:t>
      </w:r>
      <w:r>
        <w:t>$2,710 per year.</w:t>
      </w:r>
    </w:p>
    <w:p w14:paraId="79C0A7CA" w14:textId="77777777" w:rsidR="00AD0E7A" w:rsidRDefault="00AD0E7A" w:rsidP="00A17C9F">
      <w:pPr>
        <w:pStyle w:val="H5"/>
      </w:pPr>
      <w:r>
        <w:t>Discussion of the options</w:t>
      </w:r>
    </w:p>
    <w:p w14:paraId="5450E919" w14:textId="5447BB43" w:rsidR="00AD0E7A" w:rsidRDefault="00AD0E7A" w:rsidP="00427C8E">
      <w:pPr>
        <w:pStyle w:val="Paragraphnormal"/>
      </w:pPr>
      <w:r>
        <w:t xml:space="preserve">A choice must be made between Option A and Option B. This is because Option A sets the fee at the same cost for all dealers (except </w:t>
      </w:r>
      <w:r w:rsidR="00025F54">
        <w:t>director/</w:t>
      </w:r>
      <w:r>
        <w:t>museum curators), whereas Option B would charge first-time applicants more than other applicants.</w:t>
      </w:r>
      <w:r w:rsidR="00427C8E">
        <w:t xml:space="preserve"> </w:t>
      </w:r>
      <w:r>
        <w:t>There are two ways to approach Option B:</w:t>
      </w:r>
    </w:p>
    <w:p w14:paraId="3F0B4869" w14:textId="0574D45D" w:rsidR="00AD0E7A" w:rsidRDefault="00AD0E7A" w:rsidP="00D97FED">
      <w:pPr>
        <w:pStyle w:val="Paragraphnormal"/>
        <w:spacing w:after="100"/>
        <w:ind w:left="851" w:hanging="851"/>
      </w:pPr>
      <w:r w:rsidRPr="00EE55B7">
        <w:rPr>
          <w:b/>
          <w:bCs/>
        </w:rPr>
        <w:t>B.1</w:t>
      </w:r>
      <w:r w:rsidR="00EE55B7">
        <w:tab/>
      </w:r>
      <w:r>
        <w:t>two set fees</w:t>
      </w:r>
      <w:r w:rsidR="00363EB7">
        <w:t xml:space="preserve"> –</w:t>
      </w:r>
      <w:r w:rsidR="00363EB7" w:rsidRPr="00FD1ADA">
        <w:t xml:space="preserve"> </w:t>
      </w:r>
      <w:r>
        <w:t>a higher fee for first-time and significantly changed applications.</w:t>
      </w:r>
    </w:p>
    <w:p w14:paraId="2EE5C64D" w14:textId="0CDBFA6B" w:rsidR="00AD0E7A" w:rsidRDefault="00AD0E7A" w:rsidP="00EE55B7">
      <w:pPr>
        <w:pStyle w:val="Paragraphnormal"/>
        <w:ind w:left="851" w:hanging="851"/>
      </w:pPr>
      <w:r w:rsidRPr="00EE55B7">
        <w:rPr>
          <w:b/>
          <w:bCs/>
        </w:rPr>
        <w:t>B.2</w:t>
      </w:r>
      <w:r w:rsidR="00EE55B7">
        <w:tab/>
      </w:r>
      <w:r>
        <w:t xml:space="preserve">a set fee that is higher for first-time and significantly changed applications, and a </w:t>
      </w:r>
      <w:r w:rsidR="005C008C">
        <w:t xml:space="preserve">variable </w:t>
      </w:r>
      <w:r>
        <w:t>fee for second and subsequent applications based on the size and extent of the dealer’s business activities.</w:t>
      </w:r>
    </w:p>
    <w:p w14:paraId="3FF54FDD" w14:textId="3BAC901B" w:rsidR="00AD0E7A" w:rsidRDefault="00AD0E7A" w:rsidP="00AD0E7A">
      <w:pPr>
        <w:pStyle w:val="Paragraphnormal"/>
      </w:pPr>
      <w:r w:rsidRPr="00EE55B7">
        <w:rPr>
          <w:b/>
          <w:bCs/>
        </w:rPr>
        <w:t>Advantages</w:t>
      </w:r>
      <w:r w:rsidR="00EE55B7">
        <w:rPr>
          <w:b/>
          <w:bCs/>
        </w:rPr>
        <w:br/>
      </w:r>
      <w:r>
        <w:t>Option A is easy to administer because there is only one fee to apply. Using Option B is more equitable than Option A because the fees more closely reflect the amount of work required. Option B.2 only applies to second and subsequent applications.</w:t>
      </w:r>
    </w:p>
    <w:p w14:paraId="4105AD99" w14:textId="77777777" w:rsidR="00AD0E7A" w:rsidRDefault="00AD0E7A" w:rsidP="00AD0E7A">
      <w:pPr>
        <w:pStyle w:val="Paragraphnormal"/>
      </w:pPr>
      <w:r>
        <w:t>Option B.1 allows for the different amount of work required between new and returning applicants, but it has a set fee for second and subsequent applications.</w:t>
      </w:r>
    </w:p>
    <w:p w14:paraId="11E19808" w14:textId="77777777" w:rsidR="00AD0E7A" w:rsidRDefault="00AD0E7A" w:rsidP="00AD0E7A">
      <w:pPr>
        <w:pStyle w:val="Paragraphnormal"/>
      </w:pPr>
      <w:r>
        <w:t>Option B.2 offers a more equitable approach. It reflects the different amount of work required by using the number of dealer employees as a guide. Option B.2 assumes that the number of employees holding firearms licences will reflect the turnover of the business and the amount of regulatory oversight required. This combination most closely reflects the work required.</w:t>
      </w:r>
    </w:p>
    <w:p w14:paraId="16922F65" w14:textId="76C26FE7" w:rsidR="00AD0E7A" w:rsidRDefault="00AD0E7A" w:rsidP="00AD0E7A">
      <w:pPr>
        <w:pStyle w:val="Paragraphnormal"/>
      </w:pPr>
      <w:r w:rsidRPr="00EE55B7">
        <w:rPr>
          <w:b/>
          <w:bCs/>
        </w:rPr>
        <w:t>Disadvantages</w:t>
      </w:r>
      <w:r w:rsidR="00EE55B7">
        <w:rPr>
          <w:b/>
          <w:bCs/>
        </w:rPr>
        <w:br/>
      </w:r>
      <w:r>
        <w:t>Option B.1 doesn</w:t>
      </w:r>
      <w:r w:rsidR="00427C8E">
        <w:t>’</w:t>
      </w:r>
      <w:r>
        <w:t>t recognise the variation in regulatory activities required of different businesses. Option B.2 is more complex</w:t>
      </w:r>
      <w:r w:rsidR="00320F54">
        <w:t>,</w:t>
      </w:r>
      <w:r>
        <w:t xml:space="preserve"> </w:t>
      </w:r>
      <w:r w:rsidR="00320F54">
        <w:t xml:space="preserve">and </w:t>
      </w:r>
      <w:r>
        <w:t>relies on declaration of employee</w:t>
      </w:r>
      <w:r w:rsidR="00320F54">
        <w:t xml:space="preserve"> numbers</w:t>
      </w:r>
      <w:r>
        <w:t>.</w:t>
      </w:r>
    </w:p>
    <w:p w14:paraId="0130E9EC" w14:textId="4DAE98D0" w:rsidR="00AD0E7A" w:rsidRDefault="00AD0E7A" w:rsidP="00AD0E7A">
      <w:pPr>
        <w:pStyle w:val="Paragraphnormal"/>
      </w:pPr>
      <w:r w:rsidRPr="00EE55B7">
        <w:rPr>
          <w:b/>
          <w:bCs/>
        </w:rPr>
        <w:t>Impact</w:t>
      </w:r>
      <w:r w:rsidR="00EE55B7">
        <w:rPr>
          <w:b/>
          <w:bCs/>
        </w:rPr>
        <w:br/>
      </w:r>
      <w:r>
        <w:t>Substantial private benefit</w:t>
      </w:r>
      <w:r w:rsidR="00D97D41">
        <w:rPr>
          <w:rStyle w:val="FootnoteReference"/>
        </w:rPr>
        <w:footnoteReference w:id="17"/>
      </w:r>
      <w:r>
        <w:t xml:space="preserve"> is obtained from holding a dealer’s licence and the Crown has been subsidising this private benefit through low fees. Setting a fee that better represents </w:t>
      </w:r>
      <w:r>
        <w:lastRenderedPageBreak/>
        <w:t xml:space="preserve">the actual cost to the regulator of delivering services and undertaking compliance work with dealers is more equitable than the current average fee. </w:t>
      </w:r>
    </w:p>
    <w:p w14:paraId="4C8AA700" w14:textId="5CF24CF0" w:rsidR="00AD0E7A" w:rsidRDefault="00AD0E7A" w:rsidP="00AD0E7A">
      <w:pPr>
        <w:pStyle w:val="Paragraphnormal"/>
      </w:pPr>
      <w:r>
        <w:t>Options A and B do not subsidise applicants but result in some paying more than the work demanded of the regulator</w:t>
      </w:r>
      <w:r w:rsidR="001420A1">
        <w:t>,</w:t>
      </w:r>
      <w:r>
        <w:t xml:space="preserve"> while others pay less. Option B better reflects the reduced work required to process each dealer re-application for a licence. This arises largely because Police, as the regulator, is focussed on any change in the business rather than its establishment. Option B allows for work required to ensure compliance.</w:t>
      </w:r>
    </w:p>
    <w:p w14:paraId="7E35818A" w14:textId="77777777" w:rsidR="00AD0E7A" w:rsidRDefault="00AD0E7A" w:rsidP="00AD0E7A">
      <w:pPr>
        <w:pStyle w:val="Paragraphnormal"/>
      </w:pPr>
      <w:r>
        <w:t xml:space="preserve">Option B.2 reduces cross-subsidy between dealers. It recognises the extra work required for businesses of different sizes as well as the extra cost of processing an application from a dealer seeking to enter the market. </w:t>
      </w:r>
    </w:p>
    <w:p w14:paraId="12E4F9F3" w14:textId="73C6575B" w:rsidR="001D2CA4" w:rsidRDefault="00AD0E7A" w:rsidP="00495685">
      <w:pPr>
        <w:pStyle w:val="Paragraphnormal"/>
      </w:pPr>
      <w:r>
        <w:t>A fully cost recovered fee would be a large increase over the fee set in 1992 but is not significant when compared to the turnover of a viable dealer’s business. For example, under Option B.2, a one-person dealer with $100,000 in annual revenue would pay $900</w:t>
      </w:r>
      <w:r w:rsidR="00404C61">
        <w:t>−</w:t>
      </w:r>
      <w:r>
        <w:t>$1,000 or 1% in fees.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1"/>
        <w:gridCol w:w="2128"/>
        <w:gridCol w:w="2126"/>
        <w:gridCol w:w="2403"/>
      </w:tblGrid>
      <w:tr w:rsidR="00EE55B7" w:rsidRPr="00EE55B7" w14:paraId="3D12D6ED" w14:textId="77777777" w:rsidTr="00997A94">
        <w:trPr>
          <w:trHeight w:val="376"/>
        </w:trPr>
        <w:tc>
          <w:tcPr>
            <w:tcW w:w="5000" w:type="pct"/>
            <w:gridSpan w:val="4"/>
            <w:shd w:val="clear" w:color="auto" w:fill="2F4A5B"/>
          </w:tcPr>
          <w:p w14:paraId="0B32F5F8" w14:textId="4C2F30D1" w:rsidR="00EE55B7" w:rsidRPr="00EE55B7" w:rsidRDefault="00EE55B7" w:rsidP="00EE55B7">
            <w:pPr>
              <w:suppressAutoHyphens/>
              <w:autoSpaceDE w:val="0"/>
              <w:autoSpaceDN w:val="0"/>
              <w:adjustRightInd w:val="0"/>
              <w:spacing w:before="100" w:after="100" w:line="240" w:lineRule="auto"/>
              <w:rPr>
                <w:b/>
                <w:bCs/>
                <w:color w:val="FFFFFF" w:themeColor="background1"/>
                <w:sz w:val="28"/>
                <w:szCs w:val="28"/>
              </w:rPr>
            </w:pPr>
            <w:r w:rsidRPr="00EE55B7">
              <w:rPr>
                <w:b/>
                <w:bCs/>
                <w:color w:val="FFFFFF" w:themeColor="background1"/>
                <w:sz w:val="28"/>
                <w:szCs w:val="28"/>
              </w:rPr>
              <w:t xml:space="preserve">Table </w:t>
            </w:r>
            <w:r w:rsidR="00DE6D65">
              <w:rPr>
                <w:b/>
                <w:bCs/>
                <w:color w:val="FFFFFF" w:themeColor="background1"/>
                <w:sz w:val="28"/>
                <w:szCs w:val="28"/>
              </w:rPr>
              <w:t>6</w:t>
            </w:r>
            <w:r w:rsidRPr="00EE55B7">
              <w:rPr>
                <w:b/>
                <w:bCs/>
                <w:color w:val="FFFFFF" w:themeColor="background1"/>
                <w:sz w:val="28"/>
                <w:szCs w:val="28"/>
              </w:rPr>
              <w:t xml:space="preserve">: Dealer (other than Museum Director Curator) </w:t>
            </w:r>
          </w:p>
        </w:tc>
      </w:tr>
      <w:tr w:rsidR="007038EF" w14:paraId="43C491B6" w14:textId="77777777" w:rsidTr="00091529">
        <w:trPr>
          <w:trHeight w:val="655"/>
        </w:trPr>
        <w:tc>
          <w:tcPr>
            <w:tcW w:w="1543" w:type="pct"/>
            <w:shd w:val="clear" w:color="auto" w:fill="CADBE4"/>
            <w:vAlign w:val="center"/>
          </w:tcPr>
          <w:p w14:paraId="16CC25E8" w14:textId="77777777" w:rsidR="007038EF" w:rsidRDefault="007038EF" w:rsidP="007038EF">
            <w:pPr>
              <w:suppressAutoHyphens/>
              <w:autoSpaceDE w:val="0"/>
              <w:autoSpaceDN w:val="0"/>
              <w:adjustRightInd w:val="0"/>
              <w:spacing w:after="0" w:line="240" w:lineRule="auto"/>
              <w:rPr>
                <w:b/>
                <w:bCs/>
                <w:color w:val="000000"/>
              </w:rPr>
            </w:pPr>
            <w:r>
              <w:rPr>
                <w:b/>
                <w:bCs/>
                <w:color w:val="000000"/>
              </w:rPr>
              <w:t xml:space="preserve"> Options </w:t>
            </w:r>
          </w:p>
        </w:tc>
        <w:tc>
          <w:tcPr>
            <w:tcW w:w="1105" w:type="pct"/>
            <w:shd w:val="clear" w:color="auto" w:fill="CADBE4"/>
            <w:vAlign w:val="center"/>
          </w:tcPr>
          <w:p w14:paraId="30D6E6A9" w14:textId="77777777" w:rsidR="007038EF" w:rsidRDefault="007038EF" w:rsidP="007038EF">
            <w:pPr>
              <w:suppressAutoHyphens/>
              <w:autoSpaceDE w:val="0"/>
              <w:autoSpaceDN w:val="0"/>
              <w:adjustRightInd w:val="0"/>
              <w:spacing w:after="0" w:line="240" w:lineRule="auto"/>
              <w:rPr>
                <w:b/>
                <w:bCs/>
                <w:color w:val="000000"/>
              </w:rPr>
            </w:pPr>
            <w:r>
              <w:rPr>
                <w:b/>
                <w:bCs/>
                <w:color w:val="000000"/>
              </w:rPr>
              <w:t xml:space="preserve"> Advantages </w:t>
            </w:r>
          </w:p>
        </w:tc>
        <w:tc>
          <w:tcPr>
            <w:tcW w:w="1104" w:type="pct"/>
            <w:shd w:val="clear" w:color="auto" w:fill="CADBE4"/>
            <w:vAlign w:val="center"/>
          </w:tcPr>
          <w:p w14:paraId="3F5BAFC5" w14:textId="77777777" w:rsidR="007038EF" w:rsidRDefault="007038EF" w:rsidP="007038EF">
            <w:pPr>
              <w:suppressAutoHyphens/>
              <w:autoSpaceDE w:val="0"/>
              <w:autoSpaceDN w:val="0"/>
              <w:adjustRightInd w:val="0"/>
              <w:spacing w:after="0" w:line="240" w:lineRule="auto"/>
              <w:rPr>
                <w:b/>
                <w:bCs/>
                <w:color w:val="000000"/>
              </w:rPr>
            </w:pPr>
            <w:r>
              <w:rPr>
                <w:b/>
                <w:bCs/>
                <w:color w:val="000000"/>
              </w:rPr>
              <w:t xml:space="preserve"> Disadvantages </w:t>
            </w:r>
          </w:p>
        </w:tc>
        <w:tc>
          <w:tcPr>
            <w:tcW w:w="1248" w:type="pct"/>
            <w:tcBorders>
              <w:bottom w:val="single" w:sz="4" w:space="0" w:color="auto"/>
            </w:tcBorders>
            <w:shd w:val="clear" w:color="auto" w:fill="CADBE4"/>
            <w:vAlign w:val="center"/>
          </w:tcPr>
          <w:p w14:paraId="3B72F242" w14:textId="47FCB37F" w:rsidR="007038EF" w:rsidRDefault="007038EF" w:rsidP="007038EF">
            <w:pPr>
              <w:suppressAutoHyphens/>
              <w:autoSpaceDE w:val="0"/>
              <w:autoSpaceDN w:val="0"/>
              <w:adjustRightInd w:val="0"/>
              <w:spacing w:after="0" w:line="240" w:lineRule="auto"/>
              <w:rPr>
                <w:b/>
                <w:bCs/>
                <w:color w:val="000000"/>
              </w:rPr>
            </w:pPr>
            <w:r w:rsidRPr="00E2335F">
              <w:rPr>
                <w:b/>
                <w:bCs/>
                <w:color w:val="000000"/>
              </w:rPr>
              <w:t xml:space="preserve">Fee </w:t>
            </w:r>
            <w:r>
              <w:rPr>
                <w:b/>
                <w:bCs/>
                <w:color w:val="000000"/>
              </w:rPr>
              <w:t>i</w:t>
            </w:r>
            <w:r w:rsidRPr="00E2335F">
              <w:rPr>
                <w:b/>
                <w:bCs/>
                <w:color w:val="000000"/>
              </w:rPr>
              <w:t xml:space="preserve">nclusive </w:t>
            </w:r>
            <w:r>
              <w:rPr>
                <w:b/>
                <w:bCs/>
                <w:color w:val="000000"/>
              </w:rPr>
              <w:br/>
            </w:r>
            <w:r w:rsidRPr="00E2335F">
              <w:rPr>
                <w:b/>
                <w:bCs/>
                <w:color w:val="000000"/>
              </w:rPr>
              <w:t>of GST</w:t>
            </w:r>
          </w:p>
        </w:tc>
      </w:tr>
      <w:tr w:rsidR="00EE55B7" w:rsidRPr="00F83BD4" w14:paraId="71EC9739" w14:textId="77777777" w:rsidTr="00997A94">
        <w:trPr>
          <w:trHeight w:val="427"/>
        </w:trPr>
        <w:tc>
          <w:tcPr>
            <w:tcW w:w="5000" w:type="pct"/>
            <w:gridSpan w:val="4"/>
            <w:tcBorders>
              <w:right w:val="single" w:sz="4" w:space="0" w:color="auto"/>
            </w:tcBorders>
            <w:vAlign w:val="center"/>
          </w:tcPr>
          <w:p w14:paraId="6716D4BF" w14:textId="52E9D74A" w:rsidR="00EE55B7" w:rsidRPr="00F83BD4" w:rsidRDefault="00EE55B7" w:rsidP="00D97FED">
            <w:pPr>
              <w:suppressAutoHyphens/>
              <w:autoSpaceDE w:val="0"/>
              <w:autoSpaceDN w:val="0"/>
              <w:adjustRightInd w:val="0"/>
              <w:spacing w:before="60" w:after="60" w:line="240" w:lineRule="auto"/>
              <w:rPr>
                <w:b/>
                <w:bCs/>
                <w:color w:val="000000"/>
              </w:rPr>
            </w:pPr>
            <w:r w:rsidRPr="00F83BD4">
              <w:rPr>
                <w:b/>
                <w:bCs/>
                <w:color w:val="000000"/>
              </w:rPr>
              <w:t xml:space="preserve"> Option A</w:t>
            </w:r>
            <w:r w:rsidR="00D97FED" w:rsidRPr="00F83BD4">
              <w:rPr>
                <w:b/>
                <w:bCs/>
                <w:color w:val="000000"/>
              </w:rPr>
              <w:t>.</w:t>
            </w:r>
            <w:r w:rsidRPr="00F83BD4">
              <w:rPr>
                <w:b/>
                <w:bCs/>
                <w:color w:val="000000"/>
              </w:rPr>
              <w:t xml:space="preserve"> Averaged across dealers </w:t>
            </w:r>
          </w:p>
        </w:tc>
      </w:tr>
      <w:tr w:rsidR="00EE55B7" w14:paraId="7E977C6F" w14:textId="77777777" w:rsidTr="00091529">
        <w:trPr>
          <w:trHeight w:val="1020"/>
        </w:trPr>
        <w:tc>
          <w:tcPr>
            <w:tcW w:w="1543" w:type="pct"/>
            <w:tcMar>
              <w:top w:w="113" w:type="dxa"/>
              <w:bottom w:w="113" w:type="dxa"/>
            </w:tcMar>
          </w:tcPr>
          <w:p w14:paraId="1C725EDE" w14:textId="77777777" w:rsidR="00EE55B7" w:rsidRPr="00181124" w:rsidRDefault="00EE55B7" w:rsidP="000E004C">
            <w:pPr>
              <w:suppressAutoHyphens/>
              <w:autoSpaceDE w:val="0"/>
              <w:autoSpaceDN w:val="0"/>
              <w:adjustRightInd w:val="0"/>
              <w:spacing w:after="0" w:line="240" w:lineRule="auto"/>
              <w:rPr>
                <w:color w:val="000000"/>
                <w:sz w:val="22"/>
                <w:szCs w:val="22"/>
              </w:rPr>
            </w:pPr>
            <w:r w:rsidRPr="00181124">
              <w:rPr>
                <w:color w:val="000000"/>
                <w:sz w:val="22"/>
                <w:szCs w:val="22"/>
              </w:rPr>
              <w:t xml:space="preserve">Averaged across dealers (excluding museum curators) </w:t>
            </w:r>
          </w:p>
        </w:tc>
        <w:tc>
          <w:tcPr>
            <w:tcW w:w="1105" w:type="pct"/>
            <w:tcMar>
              <w:top w:w="113" w:type="dxa"/>
              <w:bottom w:w="113" w:type="dxa"/>
            </w:tcMar>
          </w:tcPr>
          <w:p w14:paraId="6AAE398C" w14:textId="77777777" w:rsidR="00EE55B7" w:rsidRPr="00181124" w:rsidRDefault="00EE55B7" w:rsidP="000E004C">
            <w:pPr>
              <w:suppressAutoHyphens/>
              <w:autoSpaceDE w:val="0"/>
              <w:autoSpaceDN w:val="0"/>
              <w:adjustRightInd w:val="0"/>
              <w:spacing w:after="0" w:line="240" w:lineRule="auto"/>
              <w:rPr>
                <w:color w:val="000000"/>
                <w:sz w:val="22"/>
                <w:szCs w:val="22"/>
              </w:rPr>
            </w:pPr>
            <w:r w:rsidRPr="00181124">
              <w:rPr>
                <w:color w:val="000000"/>
                <w:sz w:val="22"/>
                <w:szCs w:val="22"/>
              </w:rPr>
              <w:t xml:space="preserve">Closer reflection of the additional work required to process application </w:t>
            </w:r>
          </w:p>
        </w:tc>
        <w:tc>
          <w:tcPr>
            <w:tcW w:w="1104" w:type="pct"/>
            <w:tcBorders>
              <w:right w:val="single" w:sz="4" w:space="0" w:color="auto"/>
            </w:tcBorders>
            <w:tcMar>
              <w:top w:w="113" w:type="dxa"/>
              <w:bottom w:w="113" w:type="dxa"/>
            </w:tcMar>
          </w:tcPr>
          <w:p w14:paraId="38E293F7" w14:textId="4C5CE1CC" w:rsidR="00EE55B7" w:rsidRPr="00181124" w:rsidRDefault="00EE55B7" w:rsidP="000E004C">
            <w:pPr>
              <w:suppressAutoHyphens/>
              <w:autoSpaceDE w:val="0"/>
              <w:autoSpaceDN w:val="0"/>
              <w:adjustRightInd w:val="0"/>
              <w:spacing w:after="0" w:line="240" w:lineRule="auto"/>
              <w:rPr>
                <w:color w:val="000000"/>
                <w:sz w:val="22"/>
                <w:szCs w:val="22"/>
              </w:rPr>
            </w:pPr>
            <w:r w:rsidRPr="00181124">
              <w:rPr>
                <w:color w:val="000000"/>
                <w:sz w:val="22"/>
                <w:szCs w:val="22"/>
              </w:rPr>
              <w:t xml:space="preserve">Does not recognise variations in work required </w:t>
            </w:r>
          </w:p>
        </w:tc>
        <w:tc>
          <w:tcPr>
            <w:tcW w:w="1248" w:type="pct"/>
            <w:tcBorders>
              <w:top w:val="single" w:sz="4" w:space="0" w:color="auto"/>
              <w:left w:val="single" w:sz="4" w:space="0" w:color="auto"/>
              <w:bottom w:val="single" w:sz="4" w:space="0" w:color="auto"/>
              <w:right w:val="single" w:sz="4" w:space="0" w:color="auto"/>
            </w:tcBorders>
            <w:tcMar>
              <w:top w:w="113" w:type="dxa"/>
              <w:bottom w:w="113" w:type="dxa"/>
            </w:tcMar>
          </w:tcPr>
          <w:p w14:paraId="675337FB" w14:textId="124A6515" w:rsidR="00EE55B7" w:rsidRPr="00181124" w:rsidRDefault="00091529" w:rsidP="000E004C">
            <w:pPr>
              <w:suppressAutoHyphens/>
              <w:autoSpaceDE w:val="0"/>
              <w:autoSpaceDN w:val="0"/>
              <w:adjustRightInd w:val="0"/>
              <w:spacing w:after="0" w:line="240" w:lineRule="auto"/>
              <w:ind w:right="440"/>
              <w:rPr>
                <w:color w:val="000000"/>
                <w:sz w:val="22"/>
                <w:szCs w:val="22"/>
              </w:rPr>
            </w:pPr>
            <w:bookmarkStart w:id="37" w:name="_Hlk113099894"/>
            <w:r>
              <w:rPr>
                <w:sz w:val="22"/>
                <w:szCs w:val="22"/>
              </w:rPr>
              <w:t>$</w:t>
            </w:r>
            <w:r w:rsidR="00EE55B7" w:rsidRPr="00181124">
              <w:rPr>
                <w:color w:val="000000"/>
                <w:sz w:val="22"/>
                <w:szCs w:val="22"/>
              </w:rPr>
              <w:t>2,330</w:t>
            </w:r>
            <w:r w:rsidR="00104103">
              <w:rPr>
                <w:color w:val="000000"/>
                <w:sz w:val="22"/>
                <w:szCs w:val="22"/>
              </w:rPr>
              <w:t xml:space="preserve"> </w:t>
            </w:r>
            <w:r w:rsidR="00404C61">
              <w:t>–</w:t>
            </w:r>
            <w:r w:rsidR="00104103">
              <w:t xml:space="preserve"> </w:t>
            </w:r>
            <w:r>
              <w:rPr>
                <w:sz w:val="22"/>
                <w:szCs w:val="22"/>
              </w:rPr>
              <w:t>$</w:t>
            </w:r>
            <w:r w:rsidR="00EE55B7" w:rsidRPr="00181124">
              <w:rPr>
                <w:color w:val="000000"/>
                <w:sz w:val="22"/>
                <w:szCs w:val="22"/>
              </w:rPr>
              <w:t>2,570</w:t>
            </w:r>
            <w:bookmarkEnd w:id="37"/>
          </w:p>
        </w:tc>
      </w:tr>
      <w:tr w:rsidR="00EE55B7" w:rsidRPr="00F83BD4" w14:paraId="1AA10077" w14:textId="77777777" w:rsidTr="00997A94">
        <w:trPr>
          <w:trHeight w:val="410"/>
        </w:trPr>
        <w:tc>
          <w:tcPr>
            <w:tcW w:w="5000" w:type="pct"/>
            <w:gridSpan w:val="4"/>
            <w:tcBorders>
              <w:right w:val="single" w:sz="4" w:space="0" w:color="auto"/>
            </w:tcBorders>
            <w:vAlign w:val="center"/>
          </w:tcPr>
          <w:p w14:paraId="148DAFE1" w14:textId="727D7B23" w:rsidR="00EE55B7" w:rsidRPr="00F83BD4" w:rsidRDefault="00EE55B7" w:rsidP="00D97FED">
            <w:pPr>
              <w:suppressAutoHyphens/>
              <w:autoSpaceDE w:val="0"/>
              <w:autoSpaceDN w:val="0"/>
              <w:adjustRightInd w:val="0"/>
              <w:spacing w:before="60" w:after="60" w:line="240" w:lineRule="auto"/>
              <w:rPr>
                <w:color w:val="000000"/>
              </w:rPr>
            </w:pPr>
            <w:r w:rsidRPr="00F83BD4">
              <w:rPr>
                <w:b/>
                <w:bCs/>
                <w:color w:val="000000"/>
              </w:rPr>
              <w:t xml:space="preserve"> Option B</w:t>
            </w:r>
            <w:r w:rsidR="00D97FED" w:rsidRPr="00F83BD4">
              <w:rPr>
                <w:b/>
                <w:bCs/>
                <w:color w:val="000000"/>
              </w:rPr>
              <w:t>.</w:t>
            </w:r>
            <w:r w:rsidRPr="00F83BD4">
              <w:rPr>
                <w:b/>
                <w:bCs/>
                <w:color w:val="000000"/>
              </w:rPr>
              <w:t xml:space="preserve"> First application for a dealer’s licence</w:t>
            </w:r>
          </w:p>
        </w:tc>
      </w:tr>
      <w:tr w:rsidR="00EE55B7" w14:paraId="7B75891D" w14:textId="77777777" w:rsidTr="00091529">
        <w:trPr>
          <w:trHeight w:val="532"/>
        </w:trPr>
        <w:tc>
          <w:tcPr>
            <w:tcW w:w="1543" w:type="pct"/>
            <w:tcMar>
              <w:top w:w="113" w:type="dxa"/>
              <w:bottom w:w="113" w:type="dxa"/>
            </w:tcMar>
          </w:tcPr>
          <w:p w14:paraId="2D9B91C6" w14:textId="75DE586C" w:rsidR="00EE55B7" w:rsidRPr="00181124" w:rsidRDefault="00EE55B7" w:rsidP="000E004C">
            <w:pPr>
              <w:suppressAutoHyphens/>
              <w:autoSpaceDE w:val="0"/>
              <w:autoSpaceDN w:val="0"/>
              <w:adjustRightInd w:val="0"/>
              <w:spacing w:after="0" w:line="240" w:lineRule="auto"/>
              <w:rPr>
                <w:color w:val="000000"/>
                <w:sz w:val="22"/>
                <w:szCs w:val="22"/>
              </w:rPr>
            </w:pPr>
            <w:r w:rsidRPr="00181124">
              <w:rPr>
                <w:color w:val="000000"/>
                <w:sz w:val="22"/>
                <w:szCs w:val="22"/>
              </w:rPr>
              <w:t>First application for a dealer</w:t>
            </w:r>
            <w:r w:rsidR="00805BC8">
              <w:rPr>
                <w:color w:val="000000"/>
                <w:sz w:val="22"/>
                <w:szCs w:val="22"/>
              </w:rPr>
              <w:t>’s</w:t>
            </w:r>
            <w:r w:rsidRPr="00181124">
              <w:rPr>
                <w:color w:val="000000"/>
                <w:sz w:val="22"/>
                <w:szCs w:val="22"/>
              </w:rPr>
              <w:t xml:space="preserve"> licence </w:t>
            </w:r>
          </w:p>
        </w:tc>
        <w:tc>
          <w:tcPr>
            <w:tcW w:w="1105" w:type="pct"/>
            <w:tcMar>
              <w:top w:w="113" w:type="dxa"/>
              <w:bottom w:w="113" w:type="dxa"/>
            </w:tcMar>
          </w:tcPr>
          <w:p w14:paraId="443429C7" w14:textId="2AA4E7D0" w:rsidR="00EE55B7" w:rsidRPr="00181124" w:rsidRDefault="00EE55B7" w:rsidP="000E004C">
            <w:pPr>
              <w:suppressAutoHyphens/>
              <w:autoSpaceDE w:val="0"/>
              <w:autoSpaceDN w:val="0"/>
              <w:adjustRightInd w:val="0"/>
              <w:spacing w:after="0" w:line="240" w:lineRule="auto"/>
              <w:rPr>
                <w:color w:val="000000"/>
                <w:sz w:val="22"/>
                <w:szCs w:val="22"/>
              </w:rPr>
            </w:pPr>
            <w:r w:rsidRPr="00181124">
              <w:rPr>
                <w:color w:val="000000"/>
                <w:sz w:val="22"/>
                <w:szCs w:val="22"/>
              </w:rPr>
              <w:t xml:space="preserve">Same as Option A </w:t>
            </w:r>
          </w:p>
        </w:tc>
        <w:tc>
          <w:tcPr>
            <w:tcW w:w="1104" w:type="pct"/>
            <w:tcBorders>
              <w:right w:val="single" w:sz="4" w:space="0" w:color="auto"/>
            </w:tcBorders>
            <w:tcMar>
              <w:top w:w="113" w:type="dxa"/>
              <w:bottom w:w="113" w:type="dxa"/>
            </w:tcMar>
          </w:tcPr>
          <w:p w14:paraId="203390C2" w14:textId="365DD66D" w:rsidR="00EE55B7" w:rsidRPr="00181124" w:rsidRDefault="001D2CA4" w:rsidP="000E004C">
            <w:pPr>
              <w:suppressAutoHyphens/>
              <w:autoSpaceDE w:val="0"/>
              <w:autoSpaceDN w:val="0"/>
              <w:adjustRightInd w:val="0"/>
              <w:spacing w:after="0" w:line="240" w:lineRule="auto"/>
              <w:rPr>
                <w:color w:val="000000"/>
                <w:sz w:val="22"/>
                <w:szCs w:val="22"/>
              </w:rPr>
            </w:pPr>
            <w:r w:rsidRPr="00181124">
              <w:rPr>
                <w:color w:val="000000"/>
                <w:sz w:val="22"/>
                <w:szCs w:val="22"/>
              </w:rPr>
              <w:t>Same as Option A</w:t>
            </w:r>
          </w:p>
        </w:tc>
        <w:tc>
          <w:tcPr>
            <w:tcW w:w="1248" w:type="pct"/>
            <w:tcBorders>
              <w:top w:val="single" w:sz="4" w:space="0" w:color="auto"/>
              <w:left w:val="single" w:sz="4" w:space="0" w:color="auto"/>
              <w:bottom w:val="single" w:sz="4" w:space="0" w:color="auto"/>
              <w:right w:val="single" w:sz="4" w:space="0" w:color="auto"/>
            </w:tcBorders>
            <w:tcMar>
              <w:top w:w="113" w:type="dxa"/>
              <w:bottom w:w="113" w:type="dxa"/>
            </w:tcMar>
          </w:tcPr>
          <w:p w14:paraId="754537AB" w14:textId="4B11F8AE" w:rsidR="00EE55B7" w:rsidRPr="00181124" w:rsidRDefault="00091529" w:rsidP="000E004C">
            <w:pPr>
              <w:suppressAutoHyphens/>
              <w:autoSpaceDE w:val="0"/>
              <w:autoSpaceDN w:val="0"/>
              <w:adjustRightInd w:val="0"/>
              <w:spacing w:after="0" w:line="240" w:lineRule="auto"/>
              <w:ind w:right="440"/>
              <w:rPr>
                <w:color w:val="000000"/>
                <w:sz w:val="22"/>
                <w:szCs w:val="22"/>
              </w:rPr>
            </w:pPr>
            <w:r>
              <w:rPr>
                <w:sz w:val="22"/>
                <w:szCs w:val="22"/>
              </w:rPr>
              <w:t>$</w:t>
            </w:r>
            <w:r w:rsidR="00EE55B7" w:rsidRPr="00181124">
              <w:rPr>
                <w:color w:val="000000"/>
                <w:sz w:val="22"/>
                <w:szCs w:val="22"/>
              </w:rPr>
              <w:t>2,330</w:t>
            </w:r>
            <w:r w:rsidR="00104103">
              <w:rPr>
                <w:color w:val="000000"/>
                <w:sz w:val="22"/>
                <w:szCs w:val="22"/>
              </w:rPr>
              <w:t xml:space="preserve"> </w:t>
            </w:r>
            <w:r w:rsidR="00404C61">
              <w:t>–</w:t>
            </w:r>
            <w:r w:rsidR="00104103">
              <w:t xml:space="preserve"> </w:t>
            </w:r>
            <w:r>
              <w:rPr>
                <w:sz w:val="22"/>
                <w:szCs w:val="22"/>
              </w:rPr>
              <w:t>$</w:t>
            </w:r>
            <w:r w:rsidR="00EE55B7" w:rsidRPr="00181124">
              <w:rPr>
                <w:color w:val="000000"/>
                <w:sz w:val="22"/>
                <w:szCs w:val="22"/>
              </w:rPr>
              <w:t>2,570</w:t>
            </w:r>
          </w:p>
        </w:tc>
      </w:tr>
      <w:tr w:rsidR="00EE55B7" w:rsidRPr="00F83BD4" w14:paraId="6DEE44AF" w14:textId="77777777" w:rsidTr="00997A94">
        <w:trPr>
          <w:trHeight w:val="379"/>
        </w:trPr>
        <w:tc>
          <w:tcPr>
            <w:tcW w:w="5000" w:type="pct"/>
            <w:gridSpan w:val="4"/>
            <w:tcBorders>
              <w:right w:val="single" w:sz="4" w:space="0" w:color="auto"/>
            </w:tcBorders>
            <w:vAlign w:val="center"/>
          </w:tcPr>
          <w:p w14:paraId="671A1040" w14:textId="77777777" w:rsidR="00EE55B7" w:rsidRPr="00F83BD4" w:rsidRDefault="00EE55B7" w:rsidP="00D97FED">
            <w:pPr>
              <w:suppressAutoHyphens/>
              <w:autoSpaceDE w:val="0"/>
              <w:autoSpaceDN w:val="0"/>
              <w:adjustRightInd w:val="0"/>
              <w:spacing w:before="60" w:after="60" w:line="240" w:lineRule="auto"/>
              <w:rPr>
                <w:b/>
                <w:bCs/>
                <w:color w:val="000000"/>
              </w:rPr>
            </w:pPr>
            <w:r w:rsidRPr="00F83BD4">
              <w:rPr>
                <w:b/>
                <w:bCs/>
                <w:color w:val="000000"/>
              </w:rPr>
              <w:t xml:space="preserve"> Option B. 1 Lower cost for second and subsequent application </w:t>
            </w:r>
          </w:p>
        </w:tc>
      </w:tr>
      <w:tr w:rsidR="00EE55B7" w14:paraId="49224749" w14:textId="77777777" w:rsidTr="00091529">
        <w:trPr>
          <w:trHeight w:val="324"/>
        </w:trPr>
        <w:tc>
          <w:tcPr>
            <w:tcW w:w="1543" w:type="pct"/>
            <w:tcMar>
              <w:top w:w="113" w:type="dxa"/>
              <w:bottom w:w="113" w:type="dxa"/>
            </w:tcMar>
          </w:tcPr>
          <w:p w14:paraId="68CDDAD1" w14:textId="77777777" w:rsidR="00EE55B7" w:rsidRPr="00181124" w:rsidRDefault="00EE55B7" w:rsidP="000E004C">
            <w:pPr>
              <w:suppressAutoHyphens/>
              <w:autoSpaceDE w:val="0"/>
              <w:autoSpaceDN w:val="0"/>
              <w:adjustRightInd w:val="0"/>
              <w:spacing w:after="0" w:line="240" w:lineRule="auto"/>
              <w:rPr>
                <w:color w:val="000000"/>
                <w:sz w:val="22"/>
                <w:szCs w:val="22"/>
              </w:rPr>
            </w:pPr>
            <w:r w:rsidRPr="00181124">
              <w:rPr>
                <w:color w:val="000000"/>
                <w:sz w:val="22"/>
                <w:szCs w:val="22"/>
              </w:rPr>
              <w:t xml:space="preserve">Lower fee for second and subsequent application </w:t>
            </w:r>
          </w:p>
        </w:tc>
        <w:tc>
          <w:tcPr>
            <w:tcW w:w="1105" w:type="pct"/>
            <w:tcMar>
              <w:top w:w="113" w:type="dxa"/>
              <w:bottom w:w="113" w:type="dxa"/>
            </w:tcMar>
          </w:tcPr>
          <w:p w14:paraId="3C507DD6" w14:textId="77777777" w:rsidR="00EE55B7" w:rsidRPr="00181124" w:rsidRDefault="00EE55B7" w:rsidP="000E004C">
            <w:pPr>
              <w:suppressAutoHyphens/>
              <w:autoSpaceDE w:val="0"/>
              <w:autoSpaceDN w:val="0"/>
              <w:adjustRightInd w:val="0"/>
              <w:spacing w:after="0" w:line="240" w:lineRule="auto"/>
              <w:rPr>
                <w:color w:val="000000"/>
                <w:sz w:val="22"/>
                <w:szCs w:val="22"/>
              </w:rPr>
            </w:pPr>
            <w:r w:rsidRPr="00181124">
              <w:rPr>
                <w:color w:val="000000"/>
                <w:sz w:val="22"/>
                <w:szCs w:val="22"/>
              </w:rPr>
              <w:t xml:space="preserve">Reduced work reflected in fee </w:t>
            </w:r>
          </w:p>
        </w:tc>
        <w:tc>
          <w:tcPr>
            <w:tcW w:w="1104" w:type="pct"/>
            <w:tcBorders>
              <w:right w:val="single" w:sz="4" w:space="0" w:color="auto"/>
            </w:tcBorders>
            <w:tcMar>
              <w:top w:w="113" w:type="dxa"/>
              <w:bottom w:w="113" w:type="dxa"/>
            </w:tcMar>
          </w:tcPr>
          <w:p w14:paraId="76F84285" w14:textId="77777777" w:rsidR="00EE55B7" w:rsidRPr="00181124" w:rsidRDefault="00EE55B7" w:rsidP="000E004C">
            <w:pPr>
              <w:suppressAutoHyphens/>
              <w:autoSpaceDE w:val="0"/>
              <w:autoSpaceDN w:val="0"/>
              <w:adjustRightInd w:val="0"/>
              <w:spacing w:after="0" w:line="240" w:lineRule="auto"/>
              <w:rPr>
                <w:color w:val="000000"/>
                <w:sz w:val="22"/>
                <w:szCs w:val="22"/>
              </w:rPr>
            </w:pPr>
            <w:r w:rsidRPr="00181124">
              <w:rPr>
                <w:color w:val="000000"/>
                <w:sz w:val="22"/>
                <w:szCs w:val="22"/>
              </w:rPr>
              <w:t xml:space="preserve">Reduced work to process application </w:t>
            </w:r>
          </w:p>
        </w:tc>
        <w:tc>
          <w:tcPr>
            <w:tcW w:w="1248" w:type="pct"/>
            <w:tcBorders>
              <w:top w:val="single" w:sz="4" w:space="0" w:color="auto"/>
              <w:left w:val="single" w:sz="4" w:space="0" w:color="auto"/>
              <w:bottom w:val="single" w:sz="4" w:space="0" w:color="auto"/>
              <w:right w:val="single" w:sz="4" w:space="0" w:color="auto"/>
            </w:tcBorders>
            <w:tcMar>
              <w:top w:w="113" w:type="dxa"/>
              <w:bottom w:w="113" w:type="dxa"/>
            </w:tcMar>
          </w:tcPr>
          <w:p w14:paraId="2D1CE8F8" w14:textId="416E4760" w:rsidR="00EE55B7" w:rsidRPr="00181124" w:rsidRDefault="00091529" w:rsidP="000E004C">
            <w:pPr>
              <w:suppressAutoHyphens/>
              <w:autoSpaceDE w:val="0"/>
              <w:autoSpaceDN w:val="0"/>
              <w:adjustRightInd w:val="0"/>
              <w:spacing w:after="0" w:line="240" w:lineRule="auto"/>
              <w:ind w:right="440"/>
              <w:rPr>
                <w:color w:val="000000"/>
                <w:sz w:val="22"/>
                <w:szCs w:val="22"/>
              </w:rPr>
            </w:pPr>
            <w:bookmarkStart w:id="38" w:name="_Hlk113098791"/>
            <w:r>
              <w:rPr>
                <w:sz w:val="22"/>
                <w:szCs w:val="22"/>
              </w:rPr>
              <w:t>$</w:t>
            </w:r>
            <w:r w:rsidR="00EE55B7" w:rsidRPr="00181124">
              <w:rPr>
                <w:color w:val="000000"/>
                <w:sz w:val="22"/>
                <w:szCs w:val="22"/>
              </w:rPr>
              <w:t>1,760</w:t>
            </w:r>
            <w:r w:rsidR="00104103">
              <w:rPr>
                <w:color w:val="000000"/>
                <w:sz w:val="22"/>
                <w:szCs w:val="22"/>
              </w:rPr>
              <w:t xml:space="preserve"> </w:t>
            </w:r>
            <w:r w:rsidR="00404C61">
              <w:t>–</w:t>
            </w:r>
            <w:r w:rsidR="00104103">
              <w:t xml:space="preserve"> </w:t>
            </w:r>
            <w:r>
              <w:rPr>
                <w:sz w:val="22"/>
                <w:szCs w:val="22"/>
              </w:rPr>
              <w:t>$</w:t>
            </w:r>
            <w:r w:rsidR="00EE55B7" w:rsidRPr="00181124">
              <w:rPr>
                <w:color w:val="000000"/>
                <w:sz w:val="22"/>
                <w:szCs w:val="22"/>
              </w:rPr>
              <w:t>1,940</w:t>
            </w:r>
            <w:bookmarkEnd w:id="38"/>
          </w:p>
        </w:tc>
      </w:tr>
      <w:tr w:rsidR="00EE55B7" w:rsidRPr="00F83BD4" w14:paraId="3114F94E" w14:textId="77777777" w:rsidTr="00997A94">
        <w:trPr>
          <w:trHeight w:val="365"/>
        </w:trPr>
        <w:tc>
          <w:tcPr>
            <w:tcW w:w="5000" w:type="pct"/>
            <w:gridSpan w:val="4"/>
            <w:tcBorders>
              <w:right w:val="single" w:sz="4" w:space="0" w:color="auto"/>
            </w:tcBorders>
            <w:vAlign w:val="center"/>
          </w:tcPr>
          <w:p w14:paraId="4315A984" w14:textId="77777777" w:rsidR="00EE55B7" w:rsidRPr="00F83BD4" w:rsidRDefault="00EE55B7" w:rsidP="00D97FED">
            <w:pPr>
              <w:suppressAutoHyphens/>
              <w:autoSpaceDE w:val="0"/>
              <w:autoSpaceDN w:val="0"/>
              <w:adjustRightInd w:val="0"/>
              <w:spacing w:before="60" w:after="60" w:line="240" w:lineRule="auto"/>
              <w:rPr>
                <w:b/>
                <w:bCs/>
                <w:color w:val="000000"/>
              </w:rPr>
            </w:pPr>
            <w:r w:rsidRPr="00F83BD4">
              <w:rPr>
                <w:b/>
                <w:bCs/>
                <w:color w:val="000000"/>
              </w:rPr>
              <w:t xml:space="preserve"> Option B. 2 Fixed plus Variable Fee </w:t>
            </w:r>
          </w:p>
        </w:tc>
      </w:tr>
      <w:tr w:rsidR="00EE55B7" w14:paraId="4D458644" w14:textId="77777777" w:rsidTr="00091529">
        <w:trPr>
          <w:trHeight w:val="528"/>
        </w:trPr>
        <w:tc>
          <w:tcPr>
            <w:tcW w:w="1543" w:type="pct"/>
            <w:tcMar>
              <w:top w:w="113" w:type="dxa"/>
              <w:bottom w:w="113" w:type="dxa"/>
            </w:tcMar>
          </w:tcPr>
          <w:p w14:paraId="644D4CF0" w14:textId="564E6942" w:rsidR="00EE55B7" w:rsidRPr="00181124" w:rsidRDefault="00EE55B7" w:rsidP="000E004C">
            <w:pPr>
              <w:suppressAutoHyphens/>
              <w:autoSpaceDE w:val="0"/>
              <w:autoSpaceDN w:val="0"/>
              <w:adjustRightInd w:val="0"/>
              <w:spacing w:after="0" w:line="240" w:lineRule="auto"/>
              <w:rPr>
                <w:color w:val="000000"/>
                <w:sz w:val="22"/>
                <w:szCs w:val="22"/>
              </w:rPr>
            </w:pPr>
            <w:r w:rsidRPr="00181124">
              <w:rPr>
                <w:color w:val="000000"/>
                <w:sz w:val="22"/>
                <w:szCs w:val="22"/>
              </w:rPr>
              <w:t xml:space="preserve"> Fixed (per dealer) </w:t>
            </w:r>
          </w:p>
        </w:tc>
        <w:tc>
          <w:tcPr>
            <w:tcW w:w="1105" w:type="pct"/>
            <w:vMerge w:val="restart"/>
            <w:tcMar>
              <w:top w:w="113" w:type="dxa"/>
              <w:bottom w:w="113" w:type="dxa"/>
            </w:tcMar>
          </w:tcPr>
          <w:p w14:paraId="048D9112" w14:textId="77777777" w:rsidR="00EE55B7" w:rsidRPr="00181124" w:rsidRDefault="00EE55B7" w:rsidP="000E004C">
            <w:pPr>
              <w:suppressAutoHyphens/>
              <w:autoSpaceDE w:val="0"/>
              <w:autoSpaceDN w:val="0"/>
              <w:adjustRightInd w:val="0"/>
              <w:spacing w:after="0" w:line="240" w:lineRule="auto"/>
              <w:rPr>
                <w:color w:val="000000"/>
                <w:sz w:val="22"/>
                <w:szCs w:val="22"/>
              </w:rPr>
            </w:pPr>
            <w:r w:rsidRPr="00181124">
              <w:rPr>
                <w:color w:val="000000"/>
                <w:sz w:val="22"/>
                <w:szCs w:val="22"/>
              </w:rPr>
              <w:t xml:space="preserve">Fees recover compliance work on an equitable basis </w:t>
            </w:r>
          </w:p>
        </w:tc>
        <w:tc>
          <w:tcPr>
            <w:tcW w:w="1104" w:type="pct"/>
            <w:vMerge w:val="restart"/>
            <w:tcBorders>
              <w:right w:val="single" w:sz="4" w:space="0" w:color="auto"/>
            </w:tcBorders>
            <w:tcMar>
              <w:top w:w="113" w:type="dxa"/>
              <w:bottom w:w="113" w:type="dxa"/>
            </w:tcMar>
          </w:tcPr>
          <w:p w14:paraId="46031902" w14:textId="77777777" w:rsidR="00EE55B7" w:rsidRPr="00181124" w:rsidRDefault="00EE55B7" w:rsidP="000E004C">
            <w:pPr>
              <w:suppressAutoHyphens/>
              <w:autoSpaceDE w:val="0"/>
              <w:autoSpaceDN w:val="0"/>
              <w:adjustRightInd w:val="0"/>
              <w:spacing w:after="0" w:line="240" w:lineRule="auto"/>
              <w:rPr>
                <w:color w:val="000000"/>
                <w:sz w:val="22"/>
                <w:szCs w:val="22"/>
              </w:rPr>
            </w:pPr>
            <w:r w:rsidRPr="00181124">
              <w:rPr>
                <w:color w:val="000000"/>
                <w:sz w:val="22"/>
                <w:szCs w:val="22"/>
              </w:rPr>
              <w:t xml:space="preserve">More complex to administer; relies on correct number of employees reported </w:t>
            </w:r>
          </w:p>
        </w:tc>
        <w:tc>
          <w:tcPr>
            <w:tcW w:w="1248" w:type="pct"/>
            <w:tcBorders>
              <w:top w:val="single" w:sz="4" w:space="0" w:color="auto"/>
              <w:left w:val="single" w:sz="4" w:space="0" w:color="auto"/>
              <w:bottom w:val="single" w:sz="4" w:space="0" w:color="auto"/>
              <w:right w:val="single" w:sz="4" w:space="0" w:color="auto"/>
            </w:tcBorders>
            <w:tcMar>
              <w:top w:w="113" w:type="dxa"/>
              <w:bottom w:w="113" w:type="dxa"/>
            </w:tcMar>
          </w:tcPr>
          <w:p w14:paraId="7FE347C6" w14:textId="43D2F3AF" w:rsidR="00EE55B7" w:rsidRPr="00181124" w:rsidRDefault="00091529" w:rsidP="000E004C">
            <w:pPr>
              <w:suppressAutoHyphens/>
              <w:autoSpaceDE w:val="0"/>
              <w:autoSpaceDN w:val="0"/>
              <w:adjustRightInd w:val="0"/>
              <w:spacing w:after="0" w:line="240" w:lineRule="auto"/>
              <w:ind w:right="440"/>
              <w:rPr>
                <w:color w:val="000000"/>
                <w:sz w:val="22"/>
                <w:szCs w:val="22"/>
              </w:rPr>
            </w:pPr>
            <w:bookmarkStart w:id="39" w:name="_Hlk113109675"/>
            <w:r>
              <w:rPr>
                <w:sz w:val="22"/>
                <w:szCs w:val="22"/>
              </w:rPr>
              <w:t>$</w:t>
            </w:r>
            <w:r w:rsidR="00EE55B7" w:rsidRPr="00181124">
              <w:rPr>
                <w:color w:val="000000"/>
                <w:sz w:val="22"/>
                <w:szCs w:val="22"/>
              </w:rPr>
              <w:t>1,000</w:t>
            </w:r>
            <w:r w:rsidR="00104103">
              <w:rPr>
                <w:color w:val="000000"/>
                <w:sz w:val="22"/>
                <w:szCs w:val="22"/>
              </w:rPr>
              <w:t xml:space="preserve"> </w:t>
            </w:r>
            <w:r w:rsidR="00404C61">
              <w:t>–</w:t>
            </w:r>
            <w:r w:rsidR="00104103">
              <w:t xml:space="preserve"> </w:t>
            </w:r>
            <w:r>
              <w:rPr>
                <w:sz w:val="22"/>
                <w:szCs w:val="22"/>
              </w:rPr>
              <w:t>$</w:t>
            </w:r>
            <w:r w:rsidR="00EE55B7" w:rsidRPr="00181124">
              <w:rPr>
                <w:color w:val="000000"/>
                <w:sz w:val="22"/>
                <w:szCs w:val="22"/>
              </w:rPr>
              <w:t>1,100</w:t>
            </w:r>
            <w:bookmarkEnd w:id="39"/>
          </w:p>
        </w:tc>
      </w:tr>
      <w:tr w:rsidR="00EE55B7" w14:paraId="2C95DA1A" w14:textId="77777777" w:rsidTr="00091529">
        <w:trPr>
          <w:trHeight w:val="456"/>
        </w:trPr>
        <w:tc>
          <w:tcPr>
            <w:tcW w:w="1543" w:type="pct"/>
            <w:tcMar>
              <w:top w:w="113" w:type="dxa"/>
              <w:bottom w:w="113" w:type="dxa"/>
            </w:tcMar>
          </w:tcPr>
          <w:p w14:paraId="7F3CCAF9" w14:textId="033AF308" w:rsidR="00EE55B7" w:rsidRPr="00181124" w:rsidRDefault="00EE55B7" w:rsidP="000E004C">
            <w:pPr>
              <w:suppressAutoHyphens/>
              <w:autoSpaceDE w:val="0"/>
              <w:autoSpaceDN w:val="0"/>
              <w:adjustRightInd w:val="0"/>
              <w:spacing w:after="0" w:line="240" w:lineRule="auto"/>
              <w:rPr>
                <w:color w:val="000000"/>
                <w:sz w:val="22"/>
                <w:szCs w:val="22"/>
              </w:rPr>
            </w:pPr>
            <w:r w:rsidRPr="00181124">
              <w:rPr>
                <w:color w:val="000000"/>
                <w:sz w:val="22"/>
                <w:szCs w:val="22"/>
              </w:rPr>
              <w:t xml:space="preserve">Fee per licenced employee </w:t>
            </w:r>
            <w:r w:rsidR="00A22745">
              <w:rPr>
                <w:color w:val="000000"/>
                <w:sz w:val="22"/>
                <w:szCs w:val="22"/>
              </w:rPr>
              <w:br/>
            </w:r>
            <w:r w:rsidR="00B37ADE">
              <w:rPr>
                <w:color w:val="000000"/>
                <w:sz w:val="22"/>
                <w:szCs w:val="22"/>
              </w:rPr>
              <w:t>(up to 8)</w:t>
            </w:r>
          </w:p>
        </w:tc>
        <w:tc>
          <w:tcPr>
            <w:tcW w:w="1105" w:type="pct"/>
            <w:vMerge/>
            <w:tcMar>
              <w:top w:w="113" w:type="dxa"/>
              <w:bottom w:w="113" w:type="dxa"/>
            </w:tcMar>
          </w:tcPr>
          <w:p w14:paraId="5A439E5A" w14:textId="77777777" w:rsidR="00EE55B7" w:rsidRPr="00181124" w:rsidRDefault="00EE55B7" w:rsidP="000E004C">
            <w:pPr>
              <w:suppressAutoHyphens/>
              <w:autoSpaceDE w:val="0"/>
              <w:autoSpaceDN w:val="0"/>
              <w:adjustRightInd w:val="0"/>
              <w:spacing w:after="0" w:line="240" w:lineRule="auto"/>
              <w:rPr>
                <w:color w:val="000000"/>
                <w:sz w:val="22"/>
                <w:szCs w:val="22"/>
              </w:rPr>
            </w:pPr>
          </w:p>
        </w:tc>
        <w:tc>
          <w:tcPr>
            <w:tcW w:w="1104" w:type="pct"/>
            <w:vMerge/>
            <w:tcBorders>
              <w:right w:val="single" w:sz="4" w:space="0" w:color="auto"/>
            </w:tcBorders>
            <w:tcMar>
              <w:top w:w="113" w:type="dxa"/>
              <w:bottom w:w="113" w:type="dxa"/>
            </w:tcMar>
          </w:tcPr>
          <w:p w14:paraId="6F1ED21C" w14:textId="77777777" w:rsidR="00EE55B7" w:rsidRPr="00181124" w:rsidRDefault="00EE55B7" w:rsidP="000E004C">
            <w:pPr>
              <w:suppressAutoHyphens/>
              <w:autoSpaceDE w:val="0"/>
              <w:autoSpaceDN w:val="0"/>
              <w:adjustRightInd w:val="0"/>
              <w:spacing w:after="0" w:line="240" w:lineRule="auto"/>
              <w:rPr>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tcMar>
              <w:top w:w="113" w:type="dxa"/>
              <w:bottom w:w="113" w:type="dxa"/>
            </w:tcMar>
          </w:tcPr>
          <w:p w14:paraId="0C6F8033" w14:textId="110E5BD6" w:rsidR="00EE55B7" w:rsidRPr="00181124" w:rsidRDefault="00091529" w:rsidP="000E004C">
            <w:pPr>
              <w:suppressAutoHyphens/>
              <w:autoSpaceDE w:val="0"/>
              <w:autoSpaceDN w:val="0"/>
              <w:adjustRightInd w:val="0"/>
              <w:spacing w:after="0" w:line="240" w:lineRule="auto"/>
              <w:ind w:right="440"/>
              <w:rPr>
                <w:color w:val="000000"/>
                <w:sz w:val="22"/>
                <w:szCs w:val="22"/>
              </w:rPr>
            </w:pPr>
            <w:bookmarkStart w:id="40" w:name="_Hlk113109754"/>
            <w:r>
              <w:rPr>
                <w:sz w:val="22"/>
                <w:szCs w:val="22"/>
              </w:rPr>
              <w:t>$</w:t>
            </w:r>
            <w:r w:rsidR="00EE55B7" w:rsidRPr="00181124">
              <w:rPr>
                <w:color w:val="000000"/>
                <w:sz w:val="22"/>
                <w:szCs w:val="22"/>
              </w:rPr>
              <w:t>190</w:t>
            </w:r>
            <w:r w:rsidR="00104103">
              <w:rPr>
                <w:color w:val="000000"/>
                <w:sz w:val="22"/>
                <w:szCs w:val="22"/>
              </w:rPr>
              <w:t xml:space="preserve"> </w:t>
            </w:r>
            <w:r w:rsidR="00404C61">
              <w:t>–</w:t>
            </w:r>
            <w:r w:rsidR="00104103">
              <w:t xml:space="preserve"> </w:t>
            </w:r>
            <w:r>
              <w:rPr>
                <w:sz w:val="22"/>
                <w:szCs w:val="22"/>
              </w:rPr>
              <w:t>$</w:t>
            </w:r>
            <w:r w:rsidR="00EE55B7" w:rsidRPr="00181124">
              <w:rPr>
                <w:color w:val="000000"/>
                <w:sz w:val="22"/>
                <w:szCs w:val="22"/>
              </w:rPr>
              <w:t>210</w:t>
            </w:r>
            <w:bookmarkEnd w:id="40"/>
          </w:p>
        </w:tc>
      </w:tr>
    </w:tbl>
    <w:p w14:paraId="1A8D5BC7" w14:textId="17E83307" w:rsidR="00EE0A5E" w:rsidRPr="008F33F8" w:rsidRDefault="00EE0A5E" w:rsidP="008F33F8">
      <w:pPr>
        <w:spacing w:after="0" w:line="259" w:lineRule="auto"/>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D97FED" w14:paraId="35A660DB" w14:textId="77777777" w:rsidTr="00997A94">
        <w:tc>
          <w:tcPr>
            <w:tcW w:w="9634" w:type="dxa"/>
            <w:shd w:val="clear" w:color="auto" w:fill="CADBE4"/>
          </w:tcPr>
          <w:p w14:paraId="13EAE6D6" w14:textId="77777777" w:rsidR="00D97FED" w:rsidRPr="0067570E" w:rsidRDefault="00D97FED" w:rsidP="001A45A5">
            <w:pPr>
              <w:pStyle w:val="Headings"/>
              <w:suppressAutoHyphens/>
              <w:spacing w:before="100" w:after="100"/>
              <w:jc w:val="center"/>
              <w:rPr>
                <w:sz w:val="28"/>
                <w:szCs w:val="28"/>
              </w:rPr>
            </w:pPr>
            <w:r w:rsidRPr="0067570E">
              <w:rPr>
                <w:sz w:val="28"/>
                <w:szCs w:val="28"/>
              </w:rPr>
              <w:lastRenderedPageBreak/>
              <w:t>What do you think?</w:t>
            </w:r>
          </w:p>
        </w:tc>
      </w:tr>
      <w:tr w:rsidR="00D97FED" w14:paraId="51F2E493" w14:textId="77777777" w:rsidTr="004809D3">
        <w:trPr>
          <w:trHeight w:val="9238"/>
        </w:trPr>
        <w:tc>
          <w:tcPr>
            <w:tcW w:w="9634" w:type="dxa"/>
          </w:tcPr>
          <w:p w14:paraId="3072D0FE" w14:textId="14BA9DF4" w:rsidR="00EE0A5E" w:rsidRDefault="00EE0A5E" w:rsidP="00DE6D65">
            <w:pPr>
              <w:numPr>
                <w:ilvl w:val="0"/>
                <w:numId w:val="14"/>
              </w:numPr>
              <w:suppressAutoHyphens/>
              <w:spacing w:before="200" w:after="240" w:line="259" w:lineRule="auto"/>
              <w:ind w:right="325" w:hanging="472"/>
            </w:pPr>
            <w:r>
              <w:t>Should the annual fee for a dealer’s licence be set on a full cost recovery basis</w:t>
            </w:r>
            <w:r w:rsidR="00AE5E94">
              <w:t>?</w:t>
            </w:r>
          </w:p>
          <w:p w14:paraId="564A476C" w14:textId="6783C24F" w:rsidR="00240D44" w:rsidRPr="00542572" w:rsidRDefault="00240D44" w:rsidP="00B35144">
            <w:pPr>
              <w:suppressAutoHyphens/>
              <w:spacing w:before="200" w:after="240" w:line="259" w:lineRule="auto"/>
              <w:ind w:left="644" w:right="325"/>
            </w:pPr>
            <w:r w:rsidRPr="00240D44">
              <w:t xml:space="preserve">If </w:t>
            </w:r>
            <w:r w:rsidR="001420A1">
              <w:t>you selected no</w:t>
            </w:r>
            <w:r w:rsidRPr="00240D44">
              <w:t>, do you have any other suggestions or ideas?</w:t>
            </w:r>
          </w:p>
          <w:p w14:paraId="63AE596D" w14:textId="77777777" w:rsidR="00EE0A5E" w:rsidRPr="00C6041B" w:rsidRDefault="00EE0A5E" w:rsidP="00EE0A5E">
            <w:pPr>
              <w:suppressAutoHyphens/>
              <w:spacing w:before="240" w:after="240" w:line="259" w:lineRule="auto"/>
              <w:ind w:left="284" w:right="173"/>
              <w:rPr>
                <w:b/>
                <w:bCs/>
              </w:rPr>
            </w:pPr>
            <w:r w:rsidRPr="00C6041B">
              <w:rPr>
                <w:b/>
                <w:bCs/>
              </w:rPr>
              <w:t>Irrespective of the level of fee set:</w:t>
            </w:r>
          </w:p>
          <w:p w14:paraId="724256B9" w14:textId="3F95CCCB" w:rsidR="00EE0A5E" w:rsidRDefault="00EE0A5E" w:rsidP="004809D3">
            <w:pPr>
              <w:numPr>
                <w:ilvl w:val="0"/>
                <w:numId w:val="14"/>
              </w:numPr>
              <w:suppressAutoHyphens/>
              <w:spacing w:before="240" w:after="150" w:line="259" w:lineRule="auto"/>
              <w:ind w:right="325" w:hanging="472"/>
            </w:pPr>
            <w:r>
              <w:t xml:space="preserve">Should the annual fee for a dealer’s licence be set at the same average rate for </w:t>
            </w:r>
            <w:r w:rsidR="00CB2766">
              <w:t xml:space="preserve">both first-time and subsequent </w:t>
            </w:r>
            <w:r>
              <w:t>applicants? (Option A)</w:t>
            </w:r>
          </w:p>
          <w:p w14:paraId="70DE542C" w14:textId="1BF0A741" w:rsidR="00240D44" w:rsidRPr="00542572" w:rsidRDefault="002054AB" w:rsidP="004809D3">
            <w:pPr>
              <w:suppressAutoHyphens/>
              <w:spacing w:before="100" w:after="150" w:line="259" w:lineRule="auto"/>
              <w:ind w:left="644" w:right="325"/>
            </w:pPr>
            <w:r w:rsidRPr="006404FC">
              <w:rPr>
                <w:b/>
                <w:bCs/>
              </w:rPr>
              <w:t>O</w:t>
            </w:r>
            <w:r w:rsidR="001420A1" w:rsidRPr="006404FC">
              <w:rPr>
                <w:b/>
                <w:bCs/>
              </w:rPr>
              <w:t>R</w:t>
            </w:r>
          </w:p>
          <w:p w14:paraId="0B34659F" w14:textId="2F8A4FE2" w:rsidR="006530E3" w:rsidRDefault="006530E3" w:rsidP="004809D3">
            <w:pPr>
              <w:suppressAutoHyphens/>
              <w:spacing w:before="150" w:after="240" w:line="259" w:lineRule="auto"/>
              <w:ind w:left="644" w:right="325"/>
            </w:pPr>
            <w:bookmarkStart w:id="41" w:name="_Hlk113126806"/>
            <w:r>
              <w:t>S</w:t>
            </w:r>
            <w:r w:rsidRPr="001C6324">
              <w:t>hould the annual fee for a dealer’s licence be set with different rates depending on whether the application is a first-time or subsequent application? (Option</w:t>
            </w:r>
            <w:r w:rsidR="000255EB">
              <w:t xml:space="preserve"> </w:t>
            </w:r>
            <w:r w:rsidR="006C0095">
              <w:t>B</w:t>
            </w:r>
            <w:r w:rsidRPr="001C6324">
              <w:t>)</w:t>
            </w:r>
            <w:bookmarkEnd w:id="41"/>
            <w:r>
              <w:t xml:space="preserve"> </w:t>
            </w:r>
          </w:p>
          <w:p w14:paraId="4FB1A836" w14:textId="6C75CD4C" w:rsidR="002054AB" w:rsidRDefault="002054AB" w:rsidP="002054AB">
            <w:pPr>
              <w:suppressAutoHyphens/>
              <w:spacing w:before="240" w:after="240" w:line="259" w:lineRule="auto"/>
              <w:ind w:left="644" w:right="325"/>
            </w:pPr>
            <w:r>
              <w:t>Please select one</w:t>
            </w:r>
          </w:p>
          <w:p w14:paraId="3CE8297B" w14:textId="77777777" w:rsidR="00311FB6" w:rsidRDefault="001D0CE5" w:rsidP="00D35CD3">
            <w:pPr>
              <w:pStyle w:val="Consultationquestion"/>
              <w:numPr>
                <w:ilvl w:val="0"/>
                <w:numId w:val="14"/>
              </w:numPr>
              <w:suppressAutoHyphens/>
              <w:spacing w:before="160" w:after="160" w:line="259" w:lineRule="auto"/>
              <w:ind w:right="325" w:hanging="472"/>
            </w:pPr>
            <w:r w:rsidRPr="008A13F2">
              <w:t>If different rates are set for first-time and subsequent applications for a dealer’s licence, it’s proposed these are set on either a fixed fee (Option B.1) or a variable fee (Option B.2) which would take into account the amount of regulatory effort required</w:t>
            </w:r>
            <w:r w:rsidR="00D35CD3">
              <w:t xml:space="preserve">. </w:t>
            </w:r>
          </w:p>
          <w:p w14:paraId="103BFD55" w14:textId="4B05E9D3" w:rsidR="00240D44" w:rsidRDefault="00D35CD3" w:rsidP="004809D3">
            <w:pPr>
              <w:pStyle w:val="Consultationquestion"/>
              <w:numPr>
                <w:ilvl w:val="0"/>
                <w:numId w:val="0"/>
              </w:numPr>
              <w:suppressAutoHyphens/>
              <w:spacing w:before="160" w:after="150" w:line="259" w:lineRule="auto"/>
              <w:ind w:left="644" w:right="325"/>
            </w:pPr>
            <w:r>
              <w:t>D</w:t>
            </w:r>
            <w:r w:rsidR="006530E3">
              <w:t>o you agree these should be</w:t>
            </w:r>
            <w:r>
              <w:t xml:space="preserve"> </w:t>
            </w:r>
            <w:r w:rsidR="00DC06B7">
              <w:t>t</w:t>
            </w:r>
            <w:r w:rsidR="006530E3">
              <w:t xml:space="preserve">wo set fees, </w:t>
            </w:r>
            <w:r w:rsidR="00EE0A5E">
              <w:t xml:space="preserve">an average first fee </w:t>
            </w:r>
            <w:r w:rsidR="006530E3">
              <w:t>with a lower average fee for second and subsequent applications?</w:t>
            </w:r>
            <w:r w:rsidR="00117B39">
              <w:t xml:space="preserve"> </w:t>
            </w:r>
            <w:r w:rsidR="006530E3">
              <w:t>(Option B.1)</w:t>
            </w:r>
            <w:r w:rsidR="00765A2C">
              <w:t xml:space="preserve"> </w:t>
            </w:r>
          </w:p>
          <w:p w14:paraId="68587ECD" w14:textId="77777777" w:rsidR="00D35CD3" w:rsidRDefault="00D35CD3" w:rsidP="004809D3">
            <w:pPr>
              <w:pStyle w:val="Consultationquestion"/>
              <w:numPr>
                <w:ilvl w:val="0"/>
                <w:numId w:val="0"/>
              </w:numPr>
              <w:spacing w:after="150"/>
              <w:ind w:left="644"/>
            </w:pPr>
            <w:r>
              <w:rPr>
                <w:b/>
                <w:bCs/>
              </w:rPr>
              <w:t>OR</w:t>
            </w:r>
            <w:r>
              <w:t xml:space="preserve"> </w:t>
            </w:r>
          </w:p>
          <w:p w14:paraId="61669FF7" w14:textId="14E33C66" w:rsidR="00981BC6" w:rsidRDefault="00D35CD3" w:rsidP="00311FB6">
            <w:pPr>
              <w:pStyle w:val="Consultationquestion"/>
              <w:numPr>
                <w:ilvl w:val="0"/>
                <w:numId w:val="0"/>
              </w:numPr>
              <w:suppressAutoHyphens/>
              <w:spacing w:before="160" w:after="160" w:line="259" w:lineRule="auto"/>
              <w:ind w:left="644" w:right="325"/>
            </w:pPr>
            <w:r>
              <w:t xml:space="preserve">Do you agree that it should be </w:t>
            </w:r>
            <w:r w:rsidR="00DC06B7">
              <w:t>a</w:t>
            </w:r>
            <w:r w:rsidR="00765A2C">
              <w:t xml:space="preserve"> </w:t>
            </w:r>
            <w:r w:rsidR="00AA4C79">
              <w:t>fixed average base fee</w:t>
            </w:r>
            <w:r w:rsidR="00765A2C" w:rsidRPr="003003D5">
              <w:t xml:space="preserve"> </w:t>
            </w:r>
            <w:r w:rsidR="00BB6C1A">
              <w:t xml:space="preserve">set </w:t>
            </w:r>
            <w:r w:rsidR="00765A2C" w:rsidRPr="003003D5">
              <w:t xml:space="preserve">for first-time or significantly changed applications, and a </w:t>
            </w:r>
            <w:r w:rsidR="001420A1">
              <w:t xml:space="preserve">variable </w:t>
            </w:r>
            <w:r w:rsidR="00765A2C" w:rsidRPr="003003D5">
              <w:t xml:space="preserve">fee for second and subsequent applications based on the size of the dealer </w:t>
            </w:r>
            <w:r w:rsidR="00765A2C">
              <w:t>business</w:t>
            </w:r>
            <w:r w:rsidR="00765A2C" w:rsidRPr="003003D5">
              <w:t>? (Option B.2)</w:t>
            </w:r>
            <w:r w:rsidR="00765A2C">
              <w:t xml:space="preserve"> </w:t>
            </w:r>
          </w:p>
          <w:p w14:paraId="62D9A098" w14:textId="384D54A8" w:rsidR="00240D44" w:rsidRDefault="00311FB6" w:rsidP="003B12F6">
            <w:pPr>
              <w:pStyle w:val="Consultationquestion"/>
              <w:numPr>
                <w:ilvl w:val="0"/>
                <w:numId w:val="0"/>
              </w:numPr>
              <w:suppressAutoHyphens/>
              <w:spacing w:before="160" w:after="160" w:line="259" w:lineRule="auto"/>
              <w:ind w:left="644" w:right="325"/>
            </w:pPr>
            <w:r>
              <w:t>D</w:t>
            </w:r>
            <w:r w:rsidR="00240D44" w:rsidRPr="008A13F2">
              <w:t>o you have any other suggestions or ideas</w:t>
            </w:r>
            <w:r>
              <w:t xml:space="preserve"> on how to set </w:t>
            </w:r>
            <w:r w:rsidR="001420A1">
              <w:t xml:space="preserve">these </w:t>
            </w:r>
            <w:r>
              <w:t>different fees</w:t>
            </w:r>
            <w:r w:rsidR="00240D44" w:rsidRPr="008A13F2">
              <w:t>?</w:t>
            </w:r>
          </w:p>
        </w:tc>
      </w:tr>
    </w:tbl>
    <w:p w14:paraId="7A4E419C" w14:textId="284F6820" w:rsidR="00D97FED" w:rsidRDefault="00D97FED" w:rsidP="00D97FED">
      <w:pPr>
        <w:pStyle w:val="H3"/>
      </w:pPr>
      <w:bookmarkStart w:id="42" w:name="_Toc120801969"/>
      <w:r>
        <w:t xml:space="preserve">Dealer’s licence </w:t>
      </w:r>
      <w:r w:rsidR="006965ED">
        <w:br/>
      </w:r>
      <w:r>
        <w:t>– museum director curator</w:t>
      </w:r>
      <w:bookmarkEnd w:id="42"/>
    </w:p>
    <w:p w14:paraId="27380478" w14:textId="77777777" w:rsidR="00D97FED" w:rsidRDefault="00D97FED" w:rsidP="00A17C9F">
      <w:pPr>
        <w:pStyle w:val="H5"/>
      </w:pPr>
      <w:r>
        <w:t>Context</w:t>
      </w:r>
    </w:p>
    <w:p w14:paraId="06C7A837" w14:textId="715DDFAF" w:rsidR="002F5112" w:rsidRDefault="00D97FED" w:rsidP="004809D3">
      <w:pPr>
        <w:pStyle w:val="Paragraphnormal"/>
        <w:spacing w:after="0"/>
      </w:pPr>
      <w:r>
        <w:t>In 2020, the Act extended the scope of the activities that fall within the category of dealer to include directors or curators of museums displaying arms.</w:t>
      </w:r>
      <w:r>
        <w:rPr>
          <w:rStyle w:val="FootnoteReference"/>
        </w:rPr>
        <w:footnoteReference w:id="18"/>
      </w:r>
      <w:r w:rsidR="004809D3">
        <w:t xml:space="preserve"> </w:t>
      </w:r>
      <w:r>
        <w:t>Prior to this</w:t>
      </w:r>
      <w:r w:rsidR="00BF5FD3">
        <w:t>,</w:t>
      </w:r>
      <w:r>
        <w:t xml:space="preserve"> museum director</w:t>
      </w:r>
      <w:r w:rsidR="00BF5FD3">
        <w:t>s</w:t>
      </w:r>
      <w:r w:rsidR="00B35144">
        <w:t>/</w:t>
      </w:r>
      <w:r>
        <w:t>curators were not required to hold a dealer’s licence and simply held a museum director/curator endorsement on a firearms licence.</w:t>
      </w:r>
    </w:p>
    <w:tbl>
      <w:tblPr>
        <w:tblpPr w:leftFromText="180" w:rightFromText="180" w:vertAnchor="text" w:horzAnchor="margin" w:tblpY="87"/>
        <w:tblW w:w="9639" w:type="dxa"/>
        <w:tblLook w:val="04A0" w:firstRow="1" w:lastRow="0" w:firstColumn="1" w:lastColumn="0" w:noHBand="0" w:noVBand="1"/>
      </w:tblPr>
      <w:tblGrid>
        <w:gridCol w:w="9639"/>
      </w:tblGrid>
      <w:tr w:rsidR="00D97FED" w:rsidRPr="00213656" w14:paraId="14273E46" w14:textId="77777777" w:rsidTr="00061C3E">
        <w:trPr>
          <w:trHeight w:val="2556"/>
        </w:trPr>
        <w:tc>
          <w:tcPr>
            <w:tcW w:w="9639" w:type="dxa"/>
            <w:shd w:val="clear" w:color="auto" w:fill="CADBE4"/>
            <w:tcMar>
              <w:top w:w="284" w:type="dxa"/>
              <w:left w:w="284" w:type="dxa"/>
              <w:bottom w:w="284" w:type="dxa"/>
              <w:right w:w="284" w:type="dxa"/>
            </w:tcMar>
          </w:tcPr>
          <w:p w14:paraId="159F59E2" w14:textId="77777777" w:rsidR="00D97FED" w:rsidRDefault="00D97FED" w:rsidP="00CE0F1D">
            <w:pPr>
              <w:pStyle w:val="H6"/>
            </w:pPr>
            <w:r>
              <w:lastRenderedPageBreak/>
              <w:t>Falling outside the definition</w:t>
            </w:r>
          </w:p>
          <w:p w14:paraId="1D47DD97" w14:textId="77777777" w:rsidR="00D97FED" w:rsidRDefault="00D97FED" w:rsidP="00D97FED">
            <w:pPr>
              <w:pStyle w:val="Paragraphnormal"/>
            </w:pPr>
            <w:r>
              <w:t xml:space="preserve">The museum must be bona fide. This refers to genuine collections and their curators. </w:t>
            </w:r>
          </w:p>
          <w:p w14:paraId="690C9CF4" w14:textId="3C8562AD" w:rsidR="00D97FED" w:rsidRDefault="00D97FED" w:rsidP="00D97FED">
            <w:pPr>
              <w:pStyle w:val="Paragraphnormal"/>
            </w:pPr>
            <w:r>
              <w:t>If any items in a bona fide museum collection are used for any other purpose than display</w:t>
            </w:r>
            <w:r>
              <w:rPr>
                <w:rStyle w:val="FootnoteReference"/>
              </w:rPr>
              <w:footnoteReference w:id="19"/>
            </w:r>
            <w:r>
              <w:t xml:space="preserve">, then the status of museum curator does not apply, and a different dealer’s licence is required. </w:t>
            </w:r>
          </w:p>
          <w:p w14:paraId="23EE3833" w14:textId="6417C144" w:rsidR="00D97FED" w:rsidRDefault="00D97FED" w:rsidP="00D97FED">
            <w:pPr>
              <w:pStyle w:val="Paragraphnormal"/>
            </w:pPr>
            <w:r>
              <w:t xml:space="preserve">Use of items for re-enactment falls outside the scope and purpose of museum activity. A museum has the purpose of display and conservation, not the physical use of its collection. </w:t>
            </w:r>
            <w:r w:rsidR="00924BCB">
              <w:t>Physical use</w:t>
            </w:r>
            <w:r>
              <w:t xml:space="preserve"> is not considered curatorial.</w:t>
            </w:r>
          </w:p>
          <w:p w14:paraId="04EEC42A" w14:textId="000BA9AB" w:rsidR="00D97FED" w:rsidRDefault="00D97FED" w:rsidP="00D97FED">
            <w:pPr>
              <w:pStyle w:val="Paragraphnormal"/>
            </w:pPr>
            <w:r>
              <w:t xml:space="preserve">A dealer who carries on other dealer activities but also displays items may be considered a museum </w:t>
            </w:r>
            <w:r w:rsidR="00B35144">
              <w:t>director/</w:t>
            </w:r>
            <w:r>
              <w:t xml:space="preserve">curator only if the collection on display meets the conditions. (Noting that as for all dealers, museum </w:t>
            </w:r>
            <w:r w:rsidR="00B35144">
              <w:t>director/</w:t>
            </w:r>
            <w:r>
              <w:t>curator dealers must first obtain a firearms licence.)</w:t>
            </w:r>
          </w:p>
          <w:p w14:paraId="56E8253F" w14:textId="77777777" w:rsidR="00D97FED" w:rsidRDefault="00D97FED" w:rsidP="00CE0F1D">
            <w:pPr>
              <w:pStyle w:val="H6"/>
            </w:pPr>
            <w:r>
              <w:t>Adding to a collection</w:t>
            </w:r>
          </w:p>
          <w:p w14:paraId="194C034C" w14:textId="1E003BAF" w:rsidR="00D97FED" w:rsidRPr="00213656" w:rsidRDefault="00D97FED" w:rsidP="00CE0F1D">
            <w:pPr>
              <w:pStyle w:val="Paragraphnormal"/>
              <w:spacing w:after="0"/>
            </w:pPr>
            <w:r>
              <w:t xml:space="preserve">Where a person or body corporate adds to their collection by using revenue from selling items in the collection, the activities required of Police, as the regulator, including the compliance audit will be same as for all other dealer licensing as discussed in </w:t>
            </w:r>
            <w:r w:rsidR="00382396">
              <w:t>3</w:t>
            </w:r>
            <w:r>
              <w:t xml:space="preserve">.2 above. </w:t>
            </w:r>
          </w:p>
        </w:tc>
      </w:tr>
    </w:tbl>
    <w:p w14:paraId="5F94D8C9" w14:textId="77777777" w:rsidR="00D97FED" w:rsidRDefault="00D97FED" w:rsidP="00CE0F1D">
      <w:pPr>
        <w:pStyle w:val="Paragraphnormal"/>
        <w:spacing w:after="0"/>
      </w:pPr>
    </w:p>
    <w:p w14:paraId="1D3C2BBF" w14:textId="77777777" w:rsidR="00D97FED" w:rsidRDefault="00D97FED" w:rsidP="00D97FED">
      <w:pPr>
        <w:pStyle w:val="Paragraphnormal"/>
      </w:pPr>
      <w:r>
        <w:t>Museums differ by the size of the collection, their theme, location, facilities, and employees. The number of arms items held by a museum can be high, especially when military history is a theme of the collection. Larger museums may hold arms in storage and not on display, in addition to displayed items. Typically, museums acquire and conserve items for study or education.</w:t>
      </w:r>
    </w:p>
    <w:p w14:paraId="28670C2A" w14:textId="78A0CDA8" w:rsidR="00D97FED" w:rsidRDefault="00D97FED" w:rsidP="00D97FED">
      <w:pPr>
        <w:pStyle w:val="Paragraphnormal"/>
      </w:pPr>
      <w:r>
        <w:t>Most museums have modest collections of arms items. Police records show that 80% of museums, where the curator had previously held an endorsement on their firearms licence, hold fewer than 30 items. Four museums hold 100</w:t>
      </w:r>
      <w:r w:rsidR="00CB2766">
        <w:t xml:space="preserve"> – </w:t>
      </w:r>
      <w:r>
        <w:t>300 items, and one holds over 1,070 items.</w:t>
      </w:r>
    </w:p>
    <w:p w14:paraId="144A7B11" w14:textId="0C188EFA" w:rsidR="00D97FED" w:rsidRDefault="00D97FED" w:rsidP="00D97FED">
      <w:pPr>
        <w:pStyle w:val="Paragraphnormal"/>
      </w:pPr>
      <w:r>
        <w:t xml:space="preserve">Unlike other types of dealer activities, museum collections do not change frequently. </w:t>
      </w:r>
      <w:r w:rsidR="00FE5C0F">
        <w:br/>
      </w:r>
      <w:r>
        <w:t>When museum collections change, it</w:t>
      </w:r>
      <w:r w:rsidR="00CB2766">
        <w:t>’</w:t>
      </w:r>
      <w:r>
        <w:t>s usually to enhance a collection by the purchase of an item. Donations are also made to collections.</w:t>
      </w:r>
    </w:p>
    <w:p w14:paraId="0860082B" w14:textId="77777777" w:rsidR="00D97FED" w:rsidRDefault="00D97FED" w:rsidP="00D97FED">
      <w:pPr>
        <w:pStyle w:val="Paragraphnormal"/>
      </w:pPr>
      <w:r>
        <w:t xml:space="preserve">Unlike collectors (discussed under endorsements), museums are mainly funded by local or central government, private donations (financial or non-financial), and entry fees. </w:t>
      </w:r>
    </w:p>
    <w:p w14:paraId="6726124D" w14:textId="60FB9B6E" w:rsidR="00D97FED" w:rsidRDefault="00D97FED" w:rsidP="00D97FED">
      <w:pPr>
        <w:pStyle w:val="Paragraphnormal"/>
      </w:pPr>
      <w:r>
        <w:t xml:space="preserve">The regulated activities for museum </w:t>
      </w:r>
      <w:r w:rsidR="00B35144">
        <w:t>director/</w:t>
      </w:r>
      <w:r>
        <w:t xml:space="preserve">curator dealers are the same as for all dealers, but more limited, as the nature of the museum collections are </w:t>
      </w:r>
      <w:r w:rsidR="00550423">
        <w:t xml:space="preserve">largely </w:t>
      </w:r>
      <w:r>
        <w:t xml:space="preserve">static, </w:t>
      </w:r>
      <w:r w:rsidR="00046E47">
        <w:br/>
      </w:r>
      <w:r>
        <w:t xml:space="preserve">and there are restrictions on trading. </w:t>
      </w:r>
    </w:p>
    <w:tbl>
      <w:tblPr>
        <w:tblpPr w:leftFromText="180" w:rightFromText="180" w:vertAnchor="text" w:horzAnchor="margin" w:tblpY="87"/>
        <w:tblW w:w="9639" w:type="dxa"/>
        <w:tblLook w:val="04A0" w:firstRow="1" w:lastRow="0" w:firstColumn="1" w:lastColumn="0" w:noHBand="0" w:noVBand="1"/>
      </w:tblPr>
      <w:tblGrid>
        <w:gridCol w:w="9639"/>
      </w:tblGrid>
      <w:tr w:rsidR="00D97FED" w:rsidRPr="00213656" w14:paraId="35D92DDD" w14:textId="77777777" w:rsidTr="00061C3E">
        <w:trPr>
          <w:trHeight w:val="1706"/>
        </w:trPr>
        <w:tc>
          <w:tcPr>
            <w:tcW w:w="9639" w:type="dxa"/>
            <w:shd w:val="clear" w:color="auto" w:fill="CADBE4"/>
            <w:tcMar>
              <w:top w:w="284" w:type="dxa"/>
              <w:left w:w="284" w:type="dxa"/>
              <w:bottom w:w="284" w:type="dxa"/>
              <w:right w:w="284" w:type="dxa"/>
            </w:tcMar>
          </w:tcPr>
          <w:p w14:paraId="4C6BF7C0" w14:textId="77777777" w:rsidR="00D97FED" w:rsidRDefault="00D97FED" w:rsidP="00005DF7">
            <w:pPr>
              <w:pStyle w:val="H5"/>
            </w:pPr>
            <w:r>
              <w:lastRenderedPageBreak/>
              <w:t xml:space="preserve">Regulatory </w:t>
            </w:r>
            <w:r w:rsidRPr="0067570E">
              <w:t>activities</w:t>
            </w:r>
          </w:p>
          <w:p w14:paraId="09845C64" w14:textId="411CABB5" w:rsidR="00D97FED" w:rsidRPr="00213656" w:rsidRDefault="00D97FED" w:rsidP="00D97FED">
            <w:pPr>
              <w:pStyle w:val="Paragraphnormal"/>
              <w:spacing w:after="0"/>
            </w:pPr>
            <w:r>
              <w:t xml:space="preserve">For many museums, the arms-related regulatory activities are limited to ensuring security arrangements are suitable and the collection can be reconciled with records. The licence and its endorsements are checked for the people who have access to the items in the collection. </w:t>
            </w:r>
          </w:p>
        </w:tc>
      </w:tr>
    </w:tbl>
    <w:p w14:paraId="30F85B3F" w14:textId="77777777" w:rsidR="00D97FED" w:rsidRDefault="00D97FED" w:rsidP="00F34879">
      <w:pPr>
        <w:pStyle w:val="H5"/>
        <w:spacing w:before="240"/>
      </w:pPr>
      <w:r>
        <w:t>Options</w:t>
      </w:r>
    </w:p>
    <w:p w14:paraId="734F730B" w14:textId="284C1E8E" w:rsidR="00D97FED" w:rsidRDefault="00D97FED" w:rsidP="00D97FED">
      <w:pPr>
        <w:pStyle w:val="H6"/>
      </w:pPr>
      <w:r>
        <w:t>Option A: Full cost recovery</w:t>
      </w:r>
    </w:p>
    <w:p w14:paraId="18284850" w14:textId="5CBA56D8" w:rsidR="00D97FED" w:rsidRDefault="00D97FED" w:rsidP="00D97FED">
      <w:pPr>
        <w:pStyle w:val="Paragraphnormal"/>
      </w:pPr>
      <w:r>
        <w:t xml:space="preserve">A fixed annual fee averaged across all dealers, based on full cost recovery. Under this Option the fee would be the same as for all dealer’s licence options summarised in </w:t>
      </w:r>
      <w:r w:rsidR="00DE6D65">
        <w:t>t</w:t>
      </w:r>
      <w:r>
        <w:t xml:space="preserve">able </w:t>
      </w:r>
      <w:r w:rsidR="00DE6D65">
        <w:t>7 below</w:t>
      </w:r>
      <w:r>
        <w:t>.</w:t>
      </w:r>
    </w:p>
    <w:p w14:paraId="5C6ADBC2" w14:textId="0B3D08ED" w:rsidR="00D97FED" w:rsidRDefault="00D97FED" w:rsidP="00D97FED">
      <w:pPr>
        <w:pStyle w:val="H6"/>
      </w:pPr>
      <w:r>
        <w:t xml:space="preserve">Option B: Dealer’s licence fee set at zero </w:t>
      </w:r>
    </w:p>
    <w:p w14:paraId="0A7D923F" w14:textId="77777777" w:rsidR="00D97FED" w:rsidRDefault="00D97FED" w:rsidP="00F83BD4">
      <w:pPr>
        <w:pStyle w:val="Bulletintro"/>
      </w:pPr>
      <w:r>
        <w:t>Under Option B, a museum curator dealer’s licence would be set at zero, if the museum meets certain conditions (which would be specified in regulation). For example, the museum:</w:t>
      </w:r>
    </w:p>
    <w:p w14:paraId="0E603C87" w14:textId="77777777" w:rsidR="00D97FED" w:rsidRDefault="00D97FED" w:rsidP="00F83BD4">
      <w:pPr>
        <w:pStyle w:val="Paragraphnormal"/>
        <w:spacing w:after="100"/>
        <w:ind w:left="567" w:hanging="567"/>
      </w:pPr>
      <w:r>
        <w:t>a.</w:t>
      </w:r>
      <w:r>
        <w:tab/>
        <w:t>operates as a charitable trust or similar not for profit body that operate for educational purposes</w:t>
      </w:r>
    </w:p>
    <w:p w14:paraId="1CFEBF04" w14:textId="08DF8376" w:rsidR="00D97FED" w:rsidRDefault="00D97FED" w:rsidP="00F83BD4">
      <w:pPr>
        <w:pStyle w:val="Paragraphnormal"/>
        <w:spacing w:after="100"/>
        <w:ind w:left="567" w:hanging="567"/>
      </w:pPr>
      <w:r>
        <w:t>b.</w:t>
      </w:r>
      <w:r>
        <w:tab/>
        <w:t xml:space="preserve">is a member of ‘Museums Aotearoa’ and adheres to that organisation’s ‘Code of </w:t>
      </w:r>
      <w:r w:rsidR="00BF5FD3">
        <w:t>E</w:t>
      </w:r>
      <w:r>
        <w:t xml:space="preserve">thics and </w:t>
      </w:r>
      <w:r w:rsidR="00BF5FD3">
        <w:t>P</w:t>
      </w:r>
      <w:r>
        <w:t xml:space="preserve">rofessional </w:t>
      </w:r>
      <w:r w:rsidR="00BF5FD3">
        <w:t>P</w:t>
      </w:r>
      <w:r>
        <w:t>ractice</w:t>
      </w:r>
      <w:r w:rsidR="00BF5FD3">
        <w:t xml:space="preserve"> 2021</w:t>
      </w:r>
      <w:r>
        <w:t xml:space="preserve">’ </w:t>
      </w:r>
    </w:p>
    <w:p w14:paraId="73F2CA3A" w14:textId="77777777" w:rsidR="00D97FED" w:rsidRDefault="00D97FED" w:rsidP="00F83BD4">
      <w:pPr>
        <w:pStyle w:val="Paragraphnormal"/>
        <w:spacing w:after="100"/>
        <w:ind w:left="567" w:hanging="567"/>
      </w:pPr>
      <w:r>
        <w:t>c.</w:t>
      </w:r>
      <w:r>
        <w:tab/>
        <w:t>is open to the members of the public for educational and cultural purposes</w:t>
      </w:r>
    </w:p>
    <w:p w14:paraId="444501BD" w14:textId="77777777" w:rsidR="00D97FED" w:rsidRDefault="00D97FED" w:rsidP="00F83BD4">
      <w:pPr>
        <w:pStyle w:val="Paragraphnormal"/>
        <w:spacing w:after="100"/>
        <w:ind w:left="567" w:hanging="567"/>
      </w:pPr>
      <w:r>
        <w:t>d.</w:t>
      </w:r>
      <w:r>
        <w:tab/>
        <w:t>acquires arms items through donation, purchase from another museum or on loan</w:t>
      </w:r>
    </w:p>
    <w:p w14:paraId="26609471" w14:textId="77777777" w:rsidR="00D97FED" w:rsidRDefault="00D97FED" w:rsidP="00F83BD4">
      <w:pPr>
        <w:pStyle w:val="Paragraphnormal"/>
        <w:spacing w:after="100"/>
        <w:ind w:left="567" w:hanging="567"/>
      </w:pPr>
      <w:r>
        <w:t>e.</w:t>
      </w:r>
      <w:r>
        <w:tab/>
        <w:t>meets the following conditions in relation to disposal of arms items:</w:t>
      </w:r>
    </w:p>
    <w:p w14:paraId="622B724A" w14:textId="77777777" w:rsidR="00D97FED" w:rsidRDefault="00D97FED" w:rsidP="00F83BD4">
      <w:pPr>
        <w:pStyle w:val="Paragraphnormal"/>
        <w:spacing w:after="100"/>
        <w:ind w:left="1134" w:hanging="567"/>
      </w:pPr>
      <w:r>
        <w:t>(i)</w:t>
      </w:r>
      <w:r>
        <w:tab/>
        <w:t>they only be transferred to another museum, returned to a donor or a family member, whānau, hapū, and iwi of the donor and other member of ‘Museums Aotearoa’ who has the licences and any endorsements required, and</w:t>
      </w:r>
    </w:p>
    <w:p w14:paraId="37CC6669" w14:textId="77777777" w:rsidR="00D97FED" w:rsidRDefault="00D97FED" w:rsidP="00F83BD4">
      <w:pPr>
        <w:pStyle w:val="Paragraphnormal"/>
        <w:ind w:left="1134" w:hanging="567"/>
      </w:pPr>
      <w:r>
        <w:t>(ii)</w:t>
      </w:r>
      <w:r>
        <w:tab/>
        <w:t xml:space="preserve">the items are not transferred to a donor if there is evidence that the item was obtained by illegal activity. </w:t>
      </w:r>
    </w:p>
    <w:p w14:paraId="3781A8B4" w14:textId="77777777" w:rsidR="00D97FED" w:rsidRDefault="00D97FED" w:rsidP="00D97FED">
      <w:pPr>
        <w:pStyle w:val="Paragraphnormal"/>
      </w:pPr>
      <w:r>
        <w:t xml:space="preserve">Your views on these conditions are invited. </w:t>
      </w:r>
    </w:p>
    <w:p w14:paraId="0431E413" w14:textId="77777777" w:rsidR="00D97FED" w:rsidRDefault="00D97FED" w:rsidP="00CE7C9A">
      <w:pPr>
        <w:pStyle w:val="H5"/>
      </w:pPr>
      <w:r>
        <w:t>Discussion of the options</w:t>
      </w:r>
    </w:p>
    <w:p w14:paraId="090768D9" w14:textId="77143AF9" w:rsidR="00D97FED" w:rsidRDefault="00D97FED" w:rsidP="00D97FED">
      <w:pPr>
        <w:pStyle w:val="Paragraphnormal"/>
      </w:pPr>
      <w:r w:rsidRPr="00F83BD4">
        <w:rPr>
          <w:b/>
          <w:bCs/>
        </w:rPr>
        <w:t>Advantage</w:t>
      </w:r>
      <w:r w:rsidR="00F83BD4" w:rsidRPr="00F83BD4">
        <w:rPr>
          <w:b/>
          <w:bCs/>
        </w:rPr>
        <w:br/>
      </w:r>
      <w:r>
        <w:t>Option B is a more accurate reflection of the cost of delivering regulatory oversight of museums.</w:t>
      </w:r>
    </w:p>
    <w:p w14:paraId="7C4E0C4B" w14:textId="2E93A3DD" w:rsidR="00D97FED" w:rsidRPr="00F83BD4" w:rsidRDefault="00D97FED" w:rsidP="00D97FED">
      <w:pPr>
        <w:pStyle w:val="Paragraphnormal"/>
      </w:pPr>
      <w:r w:rsidRPr="00F83BD4">
        <w:rPr>
          <w:b/>
          <w:bCs/>
        </w:rPr>
        <w:t>Disadvantage</w:t>
      </w:r>
      <w:r w:rsidR="00F83BD4" w:rsidRPr="00F83BD4">
        <w:rPr>
          <w:b/>
          <w:bCs/>
        </w:rPr>
        <w:br/>
      </w:r>
      <w:r>
        <w:t xml:space="preserve">Option A would result in an over-recovery of fees from most small museums which hold relatively static collections. Option B might be perceived as being unfair by dealers and </w:t>
      </w:r>
      <w:r w:rsidRPr="00F83BD4">
        <w:t>licence holders, who have to pay for their licences.</w:t>
      </w:r>
    </w:p>
    <w:p w14:paraId="5E386526" w14:textId="7C85F2A1" w:rsidR="00181124" w:rsidRDefault="00D97FED" w:rsidP="00D97FED">
      <w:pPr>
        <w:pStyle w:val="Paragraphnormal"/>
      </w:pPr>
      <w:r w:rsidRPr="00F83BD4">
        <w:rPr>
          <w:b/>
          <w:bCs/>
        </w:rPr>
        <w:lastRenderedPageBreak/>
        <w:t>Impact</w:t>
      </w:r>
      <w:r w:rsidR="00F83BD4" w:rsidRPr="00F83BD4">
        <w:rPr>
          <w:b/>
          <w:bCs/>
        </w:rPr>
        <w:br/>
      </w:r>
      <w:r>
        <w:t xml:space="preserve">Having no fee </w:t>
      </w:r>
      <w:r w:rsidR="00382396">
        <w:t xml:space="preserve">– </w:t>
      </w:r>
      <w:r>
        <w:t xml:space="preserve">as long as certain criteria are met </w:t>
      </w:r>
      <w:r w:rsidR="00382396">
        <w:t xml:space="preserve">– </w:t>
      </w:r>
      <w:r>
        <w:t>will avoid a negative impact on smaller regional and community museums. This will support communities to fulfil educational opportunities and provide local tourism. The revenue forgone by the Crown is small.</w:t>
      </w:r>
    </w:p>
    <w:tbl>
      <w:tblPr>
        <w:tblW w:w="5000" w:type="pct"/>
        <w:tblLook w:val="0000" w:firstRow="0" w:lastRow="0" w:firstColumn="0" w:lastColumn="0" w:noHBand="0" w:noVBand="0"/>
      </w:tblPr>
      <w:tblGrid>
        <w:gridCol w:w="2405"/>
        <w:gridCol w:w="2405"/>
        <w:gridCol w:w="2405"/>
        <w:gridCol w:w="2413"/>
      </w:tblGrid>
      <w:tr w:rsidR="00F83BD4" w:rsidRPr="00DF5374" w14:paraId="7A3A5B77" w14:textId="77777777" w:rsidTr="00997A94">
        <w:trPr>
          <w:trHeight w:val="396"/>
        </w:trPr>
        <w:tc>
          <w:tcPr>
            <w:tcW w:w="5000" w:type="pct"/>
            <w:gridSpan w:val="4"/>
            <w:tcBorders>
              <w:top w:val="single" w:sz="4" w:space="0" w:color="auto"/>
              <w:left w:val="single" w:sz="4" w:space="0" w:color="auto"/>
              <w:bottom w:val="single" w:sz="4" w:space="0" w:color="auto"/>
              <w:right w:val="single" w:sz="4" w:space="0" w:color="auto"/>
            </w:tcBorders>
            <w:shd w:val="clear" w:color="auto" w:fill="2F4A5B"/>
          </w:tcPr>
          <w:p w14:paraId="29D20C9B" w14:textId="0122B3B9" w:rsidR="00F83BD4" w:rsidRPr="00DF5374" w:rsidRDefault="00F83BD4" w:rsidP="00F83BD4">
            <w:pPr>
              <w:suppressAutoHyphens/>
              <w:autoSpaceDE w:val="0"/>
              <w:autoSpaceDN w:val="0"/>
              <w:adjustRightInd w:val="0"/>
              <w:spacing w:before="100" w:after="100" w:line="240" w:lineRule="auto"/>
              <w:rPr>
                <w:rFonts w:eastAsia="DengXian"/>
                <w:color w:val="FFFFFF" w:themeColor="background1"/>
                <w:sz w:val="28"/>
                <w:szCs w:val="28"/>
                <w:lang w:eastAsia="zh-CN"/>
              </w:rPr>
            </w:pPr>
            <w:r w:rsidRPr="00DF5374">
              <w:rPr>
                <w:rFonts w:eastAsia="DengXian"/>
                <w:b/>
                <w:bCs/>
                <w:color w:val="FFFFFF" w:themeColor="background1"/>
                <w:sz w:val="28"/>
                <w:szCs w:val="28"/>
                <w:lang w:eastAsia="zh-CN"/>
              </w:rPr>
              <w:t xml:space="preserve">Table </w:t>
            </w:r>
            <w:r w:rsidR="00DE6D65">
              <w:rPr>
                <w:rFonts w:eastAsia="DengXian"/>
                <w:b/>
                <w:bCs/>
                <w:color w:val="FFFFFF" w:themeColor="background1"/>
                <w:sz w:val="28"/>
                <w:szCs w:val="28"/>
                <w:lang w:eastAsia="zh-CN"/>
              </w:rPr>
              <w:t>7</w:t>
            </w:r>
            <w:r w:rsidRPr="00DF5374">
              <w:rPr>
                <w:rFonts w:eastAsia="DengXian"/>
                <w:b/>
                <w:bCs/>
                <w:color w:val="FFFFFF" w:themeColor="background1"/>
                <w:sz w:val="28"/>
                <w:szCs w:val="28"/>
                <w:lang w:eastAsia="zh-CN"/>
              </w:rPr>
              <w:t xml:space="preserve">: Museum Director/ Curator </w:t>
            </w:r>
          </w:p>
        </w:tc>
      </w:tr>
      <w:tr w:rsidR="007038EF" w:rsidRPr="00172B9A" w14:paraId="4803EE27" w14:textId="77777777" w:rsidTr="00181124">
        <w:trPr>
          <w:trHeight w:val="852"/>
        </w:trPr>
        <w:tc>
          <w:tcPr>
            <w:tcW w:w="1249" w:type="pct"/>
            <w:tcBorders>
              <w:top w:val="single" w:sz="4" w:space="0" w:color="auto"/>
              <w:left w:val="single" w:sz="4" w:space="0" w:color="auto"/>
              <w:bottom w:val="single" w:sz="4" w:space="0" w:color="auto"/>
              <w:right w:val="single" w:sz="4" w:space="0" w:color="auto"/>
            </w:tcBorders>
            <w:shd w:val="clear" w:color="auto" w:fill="CADBE4"/>
            <w:vAlign w:val="center"/>
          </w:tcPr>
          <w:p w14:paraId="2BD3D72C" w14:textId="77777777" w:rsidR="007038EF" w:rsidRPr="00172B9A" w:rsidRDefault="007038EF" w:rsidP="007038EF">
            <w:pPr>
              <w:suppressAutoHyphens/>
              <w:autoSpaceDE w:val="0"/>
              <w:autoSpaceDN w:val="0"/>
              <w:adjustRightInd w:val="0"/>
              <w:spacing w:after="0" w:line="240" w:lineRule="auto"/>
              <w:rPr>
                <w:rFonts w:eastAsia="DengXian"/>
                <w:b/>
                <w:bCs/>
                <w:lang w:eastAsia="zh-CN"/>
              </w:rPr>
            </w:pPr>
            <w:r w:rsidRPr="00172B9A">
              <w:rPr>
                <w:rFonts w:eastAsia="DengXian"/>
                <w:b/>
                <w:bCs/>
                <w:lang w:eastAsia="zh-CN"/>
              </w:rPr>
              <w:t xml:space="preserve"> Options </w:t>
            </w:r>
          </w:p>
        </w:tc>
        <w:tc>
          <w:tcPr>
            <w:tcW w:w="1249" w:type="pct"/>
            <w:tcBorders>
              <w:top w:val="single" w:sz="4" w:space="0" w:color="auto"/>
              <w:left w:val="single" w:sz="4" w:space="0" w:color="auto"/>
              <w:bottom w:val="single" w:sz="4" w:space="0" w:color="auto"/>
              <w:right w:val="single" w:sz="4" w:space="0" w:color="auto"/>
            </w:tcBorders>
            <w:shd w:val="clear" w:color="auto" w:fill="CADBE4"/>
            <w:vAlign w:val="center"/>
          </w:tcPr>
          <w:p w14:paraId="78F27F09" w14:textId="77777777" w:rsidR="007038EF" w:rsidRPr="00172B9A" w:rsidRDefault="007038EF" w:rsidP="007038EF">
            <w:pPr>
              <w:suppressAutoHyphens/>
              <w:autoSpaceDE w:val="0"/>
              <w:autoSpaceDN w:val="0"/>
              <w:adjustRightInd w:val="0"/>
              <w:spacing w:after="0" w:line="240" w:lineRule="auto"/>
              <w:rPr>
                <w:rFonts w:eastAsia="DengXian"/>
                <w:b/>
                <w:bCs/>
                <w:lang w:eastAsia="zh-CN"/>
              </w:rPr>
            </w:pPr>
            <w:r w:rsidRPr="00172B9A">
              <w:rPr>
                <w:rFonts w:eastAsia="DengXian"/>
                <w:b/>
                <w:bCs/>
                <w:lang w:eastAsia="zh-CN"/>
              </w:rPr>
              <w:t>Advantages</w:t>
            </w:r>
          </w:p>
        </w:tc>
        <w:tc>
          <w:tcPr>
            <w:tcW w:w="1249" w:type="pct"/>
            <w:tcBorders>
              <w:top w:val="single" w:sz="4" w:space="0" w:color="auto"/>
              <w:left w:val="single" w:sz="4" w:space="0" w:color="auto"/>
              <w:bottom w:val="single" w:sz="4" w:space="0" w:color="auto"/>
              <w:right w:val="single" w:sz="4" w:space="0" w:color="auto"/>
            </w:tcBorders>
            <w:shd w:val="clear" w:color="auto" w:fill="CADBE4"/>
            <w:vAlign w:val="center"/>
          </w:tcPr>
          <w:p w14:paraId="0A006420" w14:textId="77777777" w:rsidR="007038EF" w:rsidRPr="00172B9A" w:rsidRDefault="007038EF" w:rsidP="007038EF">
            <w:pPr>
              <w:suppressAutoHyphens/>
              <w:autoSpaceDE w:val="0"/>
              <w:autoSpaceDN w:val="0"/>
              <w:adjustRightInd w:val="0"/>
              <w:spacing w:after="0" w:line="240" w:lineRule="auto"/>
              <w:rPr>
                <w:rFonts w:eastAsia="DengXian"/>
                <w:b/>
                <w:bCs/>
                <w:lang w:eastAsia="zh-CN"/>
              </w:rPr>
            </w:pPr>
            <w:r w:rsidRPr="00172B9A">
              <w:rPr>
                <w:rFonts w:eastAsia="DengXian"/>
                <w:b/>
                <w:bCs/>
                <w:lang w:eastAsia="zh-CN"/>
              </w:rPr>
              <w:t>Disadvantages</w:t>
            </w:r>
          </w:p>
        </w:tc>
        <w:tc>
          <w:tcPr>
            <w:tcW w:w="1253" w:type="pct"/>
            <w:tcBorders>
              <w:top w:val="single" w:sz="4" w:space="0" w:color="auto"/>
              <w:left w:val="single" w:sz="4" w:space="0" w:color="auto"/>
              <w:bottom w:val="single" w:sz="4" w:space="0" w:color="auto"/>
              <w:right w:val="single" w:sz="4" w:space="0" w:color="auto"/>
            </w:tcBorders>
            <w:shd w:val="clear" w:color="auto" w:fill="CADBE4"/>
            <w:vAlign w:val="center"/>
          </w:tcPr>
          <w:p w14:paraId="4C0DC9CF" w14:textId="0EAF4E02" w:rsidR="007038EF" w:rsidRPr="00172B9A" w:rsidRDefault="007038EF" w:rsidP="007038EF">
            <w:pPr>
              <w:suppressAutoHyphens/>
              <w:autoSpaceDE w:val="0"/>
              <w:autoSpaceDN w:val="0"/>
              <w:adjustRightInd w:val="0"/>
              <w:spacing w:after="0" w:line="240" w:lineRule="auto"/>
              <w:rPr>
                <w:rFonts w:eastAsia="DengXian"/>
                <w:b/>
                <w:bCs/>
                <w:lang w:eastAsia="zh-CN"/>
              </w:rPr>
            </w:pPr>
            <w:r w:rsidRPr="00E2335F">
              <w:rPr>
                <w:b/>
                <w:bCs/>
                <w:color w:val="000000"/>
              </w:rPr>
              <w:t xml:space="preserve">Fee </w:t>
            </w:r>
            <w:r>
              <w:rPr>
                <w:b/>
                <w:bCs/>
                <w:color w:val="000000"/>
              </w:rPr>
              <w:t>i</w:t>
            </w:r>
            <w:r w:rsidRPr="00E2335F">
              <w:rPr>
                <w:b/>
                <w:bCs/>
                <w:color w:val="000000"/>
              </w:rPr>
              <w:t xml:space="preserve">nclusive </w:t>
            </w:r>
            <w:r>
              <w:rPr>
                <w:b/>
                <w:bCs/>
                <w:color w:val="000000"/>
              </w:rPr>
              <w:br/>
            </w:r>
            <w:r w:rsidRPr="00E2335F">
              <w:rPr>
                <w:b/>
                <w:bCs/>
                <w:color w:val="000000"/>
              </w:rPr>
              <w:t>of GST</w:t>
            </w:r>
          </w:p>
        </w:tc>
      </w:tr>
      <w:tr w:rsidR="00F83BD4" w:rsidRPr="00172B9A" w14:paraId="36A581E4" w14:textId="77777777" w:rsidTr="00181124">
        <w:trPr>
          <w:trHeight w:val="1356"/>
        </w:trPr>
        <w:tc>
          <w:tcPr>
            <w:tcW w:w="1249" w:type="pct"/>
            <w:tcBorders>
              <w:top w:val="single" w:sz="4" w:space="0" w:color="auto"/>
              <w:left w:val="single" w:sz="4" w:space="0" w:color="auto"/>
              <w:bottom w:val="single" w:sz="4" w:space="0" w:color="auto"/>
              <w:right w:val="single" w:sz="4" w:space="0" w:color="auto"/>
            </w:tcBorders>
            <w:tcMar>
              <w:top w:w="113" w:type="dxa"/>
              <w:bottom w:w="113" w:type="dxa"/>
            </w:tcMar>
          </w:tcPr>
          <w:p w14:paraId="59D433D8" w14:textId="77777777" w:rsidR="00F83BD4" w:rsidRPr="00181124" w:rsidRDefault="00F83BD4" w:rsidP="001A45A5">
            <w:pPr>
              <w:suppressAutoHyphens/>
              <w:autoSpaceDE w:val="0"/>
              <w:autoSpaceDN w:val="0"/>
              <w:adjustRightInd w:val="0"/>
              <w:spacing w:after="0" w:line="240" w:lineRule="auto"/>
              <w:rPr>
                <w:rFonts w:eastAsia="DengXian"/>
                <w:sz w:val="22"/>
                <w:szCs w:val="22"/>
                <w:lang w:eastAsia="zh-CN"/>
              </w:rPr>
            </w:pPr>
            <w:r w:rsidRPr="00181124">
              <w:rPr>
                <w:rFonts w:eastAsia="DengXian"/>
                <w:b/>
                <w:bCs/>
                <w:sz w:val="22"/>
                <w:szCs w:val="22"/>
                <w:lang w:eastAsia="zh-CN"/>
              </w:rPr>
              <w:t xml:space="preserve">Option </w:t>
            </w:r>
            <w:r w:rsidRPr="00181124">
              <w:rPr>
                <w:rFonts w:eastAsia="DengXian"/>
                <w:b/>
                <w:sz w:val="22"/>
                <w:szCs w:val="22"/>
                <w:lang w:eastAsia="zh-CN"/>
              </w:rPr>
              <w:t>A</w:t>
            </w:r>
          </w:p>
          <w:p w14:paraId="3CD5D1F7" w14:textId="77777777" w:rsidR="00F83BD4" w:rsidRPr="00181124" w:rsidRDefault="00F83BD4" w:rsidP="001A45A5">
            <w:pPr>
              <w:suppressAutoHyphens/>
              <w:autoSpaceDE w:val="0"/>
              <w:autoSpaceDN w:val="0"/>
              <w:adjustRightInd w:val="0"/>
              <w:spacing w:after="0" w:line="240" w:lineRule="auto"/>
              <w:rPr>
                <w:rFonts w:eastAsia="DengXian"/>
                <w:sz w:val="22"/>
                <w:szCs w:val="22"/>
                <w:lang w:eastAsia="zh-CN"/>
              </w:rPr>
            </w:pPr>
            <w:r w:rsidRPr="00181124">
              <w:rPr>
                <w:rFonts w:eastAsia="DengXian"/>
                <w:sz w:val="22"/>
                <w:szCs w:val="22"/>
                <w:lang w:eastAsia="zh-CN"/>
              </w:rPr>
              <w:t xml:space="preserve">Standard dealer licence fee structure including endorsements and employees </w:t>
            </w:r>
          </w:p>
        </w:tc>
        <w:tc>
          <w:tcPr>
            <w:tcW w:w="1249" w:type="pct"/>
            <w:tcBorders>
              <w:top w:val="single" w:sz="4" w:space="0" w:color="auto"/>
              <w:left w:val="single" w:sz="4" w:space="0" w:color="auto"/>
              <w:bottom w:val="single" w:sz="4" w:space="0" w:color="auto"/>
              <w:right w:val="single" w:sz="4" w:space="0" w:color="auto"/>
            </w:tcBorders>
            <w:tcMar>
              <w:top w:w="113" w:type="dxa"/>
              <w:bottom w:w="113" w:type="dxa"/>
            </w:tcMar>
          </w:tcPr>
          <w:p w14:paraId="71E4CB2B" w14:textId="77777777" w:rsidR="00F83BD4" w:rsidRPr="00181124" w:rsidRDefault="00F83BD4" w:rsidP="001A45A5">
            <w:pPr>
              <w:suppressAutoHyphens/>
              <w:autoSpaceDE w:val="0"/>
              <w:autoSpaceDN w:val="0"/>
              <w:adjustRightInd w:val="0"/>
              <w:spacing w:after="0" w:line="240" w:lineRule="auto"/>
              <w:rPr>
                <w:rFonts w:eastAsia="DengXian"/>
                <w:sz w:val="22"/>
                <w:szCs w:val="22"/>
                <w:lang w:eastAsia="zh-CN"/>
              </w:rPr>
            </w:pPr>
            <w:r w:rsidRPr="00181124">
              <w:rPr>
                <w:rFonts w:eastAsia="DengXian"/>
                <w:sz w:val="22"/>
                <w:szCs w:val="22"/>
                <w:lang w:eastAsia="zh-CN"/>
              </w:rPr>
              <w:t>Simpler and avoids incentive to masquerade as a museum</w:t>
            </w:r>
          </w:p>
        </w:tc>
        <w:tc>
          <w:tcPr>
            <w:tcW w:w="1249" w:type="pct"/>
            <w:tcBorders>
              <w:top w:val="single" w:sz="4" w:space="0" w:color="auto"/>
              <w:left w:val="single" w:sz="4" w:space="0" w:color="auto"/>
              <w:bottom w:val="single" w:sz="4" w:space="0" w:color="auto"/>
              <w:right w:val="single" w:sz="4" w:space="0" w:color="auto"/>
            </w:tcBorders>
            <w:tcMar>
              <w:top w:w="113" w:type="dxa"/>
              <w:bottom w:w="113" w:type="dxa"/>
            </w:tcMar>
          </w:tcPr>
          <w:p w14:paraId="715313AC" w14:textId="77777777" w:rsidR="00F83BD4" w:rsidRPr="00181124" w:rsidRDefault="00F83BD4" w:rsidP="001A45A5">
            <w:pPr>
              <w:suppressAutoHyphens/>
              <w:autoSpaceDE w:val="0"/>
              <w:autoSpaceDN w:val="0"/>
              <w:adjustRightInd w:val="0"/>
              <w:spacing w:after="0" w:line="240" w:lineRule="auto"/>
              <w:rPr>
                <w:rFonts w:eastAsia="DengXian"/>
                <w:sz w:val="22"/>
                <w:szCs w:val="22"/>
                <w:lang w:eastAsia="zh-CN"/>
              </w:rPr>
            </w:pPr>
            <w:r w:rsidRPr="00181124">
              <w:rPr>
                <w:rFonts w:eastAsia="DengXian"/>
                <w:sz w:val="22"/>
                <w:szCs w:val="22"/>
                <w:lang w:eastAsia="zh-CN"/>
              </w:rPr>
              <w:t xml:space="preserve">Does not take account of fundamental differences between dealers </w:t>
            </w:r>
          </w:p>
        </w:tc>
        <w:tc>
          <w:tcPr>
            <w:tcW w:w="1253" w:type="pct"/>
            <w:tcBorders>
              <w:top w:val="single" w:sz="4" w:space="0" w:color="auto"/>
              <w:left w:val="single" w:sz="4" w:space="0" w:color="auto"/>
              <w:bottom w:val="single" w:sz="4" w:space="0" w:color="auto"/>
              <w:right w:val="single" w:sz="4" w:space="0" w:color="auto"/>
            </w:tcBorders>
            <w:tcMar>
              <w:top w:w="113" w:type="dxa"/>
              <w:bottom w:w="113" w:type="dxa"/>
            </w:tcMar>
          </w:tcPr>
          <w:p w14:paraId="1B26B2C9" w14:textId="77777777" w:rsidR="00F83BD4" w:rsidRPr="00181124" w:rsidRDefault="00F83BD4" w:rsidP="00F83BD4">
            <w:pPr>
              <w:suppressAutoHyphens/>
              <w:autoSpaceDE w:val="0"/>
              <w:autoSpaceDN w:val="0"/>
              <w:adjustRightInd w:val="0"/>
              <w:spacing w:after="0" w:line="240" w:lineRule="auto"/>
              <w:rPr>
                <w:rFonts w:eastAsia="DengXian"/>
                <w:sz w:val="22"/>
                <w:szCs w:val="22"/>
                <w:lang w:eastAsia="zh-CN"/>
              </w:rPr>
            </w:pPr>
            <w:r w:rsidRPr="00181124">
              <w:rPr>
                <w:rFonts w:eastAsia="DengXian"/>
                <w:sz w:val="22"/>
                <w:szCs w:val="22"/>
                <w:lang w:eastAsia="zh-CN"/>
              </w:rPr>
              <w:t>Same fees as other dealers</w:t>
            </w:r>
          </w:p>
        </w:tc>
      </w:tr>
      <w:tr w:rsidR="00F83BD4" w:rsidRPr="00172B9A" w14:paraId="76F46BC4" w14:textId="77777777" w:rsidTr="00181124">
        <w:trPr>
          <w:trHeight w:val="1020"/>
        </w:trPr>
        <w:tc>
          <w:tcPr>
            <w:tcW w:w="1249" w:type="pct"/>
            <w:tcBorders>
              <w:top w:val="single" w:sz="4" w:space="0" w:color="auto"/>
              <w:left w:val="single" w:sz="4" w:space="0" w:color="auto"/>
              <w:bottom w:val="single" w:sz="4" w:space="0" w:color="auto"/>
              <w:right w:val="single" w:sz="4" w:space="0" w:color="auto"/>
            </w:tcBorders>
            <w:tcMar>
              <w:top w:w="113" w:type="dxa"/>
              <w:bottom w:w="113" w:type="dxa"/>
            </w:tcMar>
          </w:tcPr>
          <w:p w14:paraId="0674DC80" w14:textId="77777777" w:rsidR="00F83BD4" w:rsidRPr="00181124" w:rsidRDefault="00F83BD4" w:rsidP="001A45A5">
            <w:pPr>
              <w:suppressAutoHyphens/>
              <w:autoSpaceDE w:val="0"/>
              <w:autoSpaceDN w:val="0"/>
              <w:adjustRightInd w:val="0"/>
              <w:spacing w:after="0" w:line="240" w:lineRule="auto"/>
              <w:rPr>
                <w:rFonts w:eastAsia="DengXian"/>
                <w:b/>
                <w:sz w:val="22"/>
                <w:szCs w:val="22"/>
                <w:lang w:eastAsia="zh-CN"/>
              </w:rPr>
            </w:pPr>
            <w:r w:rsidRPr="00181124">
              <w:rPr>
                <w:rFonts w:eastAsia="DengXian"/>
                <w:b/>
                <w:sz w:val="22"/>
                <w:szCs w:val="22"/>
                <w:lang w:eastAsia="zh-CN"/>
              </w:rPr>
              <w:t>Option B</w:t>
            </w:r>
          </w:p>
          <w:p w14:paraId="4C3BD7B7" w14:textId="77777777" w:rsidR="00F83BD4" w:rsidRPr="00181124" w:rsidRDefault="00F83BD4" w:rsidP="001A45A5">
            <w:pPr>
              <w:suppressAutoHyphens/>
              <w:autoSpaceDE w:val="0"/>
              <w:autoSpaceDN w:val="0"/>
              <w:adjustRightInd w:val="0"/>
              <w:spacing w:after="0" w:line="240" w:lineRule="auto"/>
              <w:rPr>
                <w:rFonts w:eastAsia="DengXian"/>
                <w:sz w:val="22"/>
                <w:szCs w:val="22"/>
                <w:lang w:eastAsia="zh-CN"/>
              </w:rPr>
            </w:pPr>
            <w:r w:rsidRPr="00181124">
              <w:rPr>
                <w:rFonts w:eastAsia="DengXian"/>
                <w:sz w:val="22"/>
                <w:szCs w:val="22"/>
                <w:lang w:eastAsia="zh-CN"/>
              </w:rPr>
              <w:t xml:space="preserve">No fee </w:t>
            </w:r>
          </w:p>
        </w:tc>
        <w:tc>
          <w:tcPr>
            <w:tcW w:w="1249" w:type="pct"/>
            <w:tcBorders>
              <w:top w:val="single" w:sz="4" w:space="0" w:color="auto"/>
              <w:left w:val="single" w:sz="4" w:space="0" w:color="auto"/>
              <w:bottom w:val="single" w:sz="4" w:space="0" w:color="auto"/>
              <w:right w:val="single" w:sz="4" w:space="0" w:color="auto"/>
            </w:tcBorders>
            <w:tcMar>
              <w:top w:w="113" w:type="dxa"/>
              <w:bottom w:w="113" w:type="dxa"/>
            </w:tcMar>
          </w:tcPr>
          <w:p w14:paraId="2ECF70AE" w14:textId="77777777" w:rsidR="00F83BD4" w:rsidRPr="00181124" w:rsidRDefault="00F83BD4" w:rsidP="001A45A5">
            <w:pPr>
              <w:suppressAutoHyphens/>
              <w:autoSpaceDE w:val="0"/>
              <w:autoSpaceDN w:val="0"/>
              <w:adjustRightInd w:val="0"/>
              <w:spacing w:after="0" w:line="240" w:lineRule="auto"/>
              <w:rPr>
                <w:rFonts w:eastAsia="DengXian"/>
                <w:sz w:val="22"/>
                <w:szCs w:val="22"/>
                <w:lang w:eastAsia="zh-CN"/>
              </w:rPr>
            </w:pPr>
            <w:r w:rsidRPr="00181124">
              <w:rPr>
                <w:rFonts w:eastAsia="DengXian"/>
                <w:sz w:val="22"/>
                <w:szCs w:val="22"/>
                <w:lang w:eastAsia="zh-CN"/>
              </w:rPr>
              <w:t>Better represents costs and contribution of museums</w:t>
            </w:r>
          </w:p>
        </w:tc>
        <w:tc>
          <w:tcPr>
            <w:tcW w:w="1249" w:type="pct"/>
            <w:tcBorders>
              <w:top w:val="single" w:sz="4" w:space="0" w:color="auto"/>
              <w:left w:val="single" w:sz="4" w:space="0" w:color="auto"/>
              <w:bottom w:val="single" w:sz="4" w:space="0" w:color="auto"/>
              <w:right w:val="single" w:sz="4" w:space="0" w:color="auto"/>
            </w:tcBorders>
            <w:tcMar>
              <w:top w:w="113" w:type="dxa"/>
              <w:bottom w:w="113" w:type="dxa"/>
            </w:tcMar>
          </w:tcPr>
          <w:p w14:paraId="67229DF2" w14:textId="77777777" w:rsidR="00F83BD4" w:rsidRPr="00181124" w:rsidRDefault="00F83BD4" w:rsidP="001A45A5">
            <w:pPr>
              <w:suppressAutoHyphens/>
              <w:autoSpaceDE w:val="0"/>
              <w:autoSpaceDN w:val="0"/>
              <w:adjustRightInd w:val="0"/>
              <w:spacing w:after="0" w:line="240" w:lineRule="auto"/>
              <w:rPr>
                <w:rFonts w:eastAsia="DengXian"/>
                <w:sz w:val="22"/>
                <w:szCs w:val="22"/>
                <w:lang w:eastAsia="zh-CN"/>
              </w:rPr>
            </w:pPr>
            <w:r w:rsidRPr="00181124">
              <w:rPr>
                <w:rFonts w:eastAsia="DengXian"/>
                <w:sz w:val="22"/>
                <w:szCs w:val="22"/>
                <w:lang w:eastAsia="zh-CN"/>
              </w:rPr>
              <w:t xml:space="preserve">There are costs to the </w:t>
            </w:r>
            <w:r w:rsidRPr="00181124" w:rsidDel="008B4DE3">
              <w:rPr>
                <w:rFonts w:eastAsia="DengXian"/>
                <w:sz w:val="22"/>
                <w:szCs w:val="22"/>
                <w:lang w:eastAsia="zh-CN"/>
              </w:rPr>
              <w:t>regulator</w:t>
            </w:r>
            <w:r w:rsidRPr="00181124">
              <w:rPr>
                <w:rFonts w:eastAsia="DengXian"/>
                <w:sz w:val="22"/>
                <w:szCs w:val="22"/>
                <w:lang w:eastAsia="zh-CN"/>
              </w:rPr>
              <w:t>, but they are relatively small</w:t>
            </w:r>
          </w:p>
        </w:tc>
        <w:tc>
          <w:tcPr>
            <w:tcW w:w="1253" w:type="pct"/>
            <w:tcBorders>
              <w:top w:val="single" w:sz="4" w:space="0" w:color="auto"/>
              <w:left w:val="single" w:sz="4" w:space="0" w:color="auto"/>
              <w:bottom w:val="single" w:sz="4" w:space="0" w:color="auto"/>
              <w:right w:val="single" w:sz="4" w:space="0" w:color="auto"/>
            </w:tcBorders>
            <w:tcMar>
              <w:top w:w="113" w:type="dxa"/>
              <w:bottom w:w="113" w:type="dxa"/>
            </w:tcMar>
          </w:tcPr>
          <w:p w14:paraId="36124BD8" w14:textId="77777777" w:rsidR="00F83BD4" w:rsidRPr="00181124" w:rsidRDefault="00F83BD4" w:rsidP="00F83BD4">
            <w:pPr>
              <w:suppressAutoHyphens/>
              <w:autoSpaceDE w:val="0"/>
              <w:autoSpaceDN w:val="0"/>
              <w:adjustRightInd w:val="0"/>
              <w:spacing w:after="0" w:line="240" w:lineRule="auto"/>
              <w:rPr>
                <w:rFonts w:eastAsia="DengXian"/>
                <w:sz w:val="22"/>
                <w:szCs w:val="22"/>
                <w:lang w:eastAsia="zh-CN"/>
              </w:rPr>
            </w:pPr>
            <w:r w:rsidRPr="00181124">
              <w:rPr>
                <w:rFonts w:eastAsia="DengXian"/>
                <w:sz w:val="22"/>
                <w:szCs w:val="22"/>
                <w:lang w:eastAsia="zh-CN"/>
              </w:rPr>
              <w:t>Nil</w:t>
            </w:r>
          </w:p>
        </w:tc>
      </w:tr>
    </w:tbl>
    <w:p w14:paraId="761EC542" w14:textId="77777777" w:rsidR="00F83BD4" w:rsidRDefault="00F83BD4" w:rsidP="0067570E">
      <w:pPr>
        <w:pStyle w:val="Paragraphnormal"/>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F83BD4" w14:paraId="392AF07D" w14:textId="77777777" w:rsidTr="00997A94">
        <w:tc>
          <w:tcPr>
            <w:tcW w:w="9634" w:type="dxa"/>
            <w:shd w:val="clear" w:color="auto" w:fill="CADBE4"/>
          </w:tcPr>
          <w:p w14:paraId="212F9319" w14:textId="77777777" w:rsidR="00F83BD4" w:rsidRPr="0067570E" w:rsidRDefault="00F83BD4" w:rsidP="001A45A5">
            <w:pPr>
              <w:pStyle w:val="Headings"/>
              <w:suppressAutoHyphens/>
              <w:spacing w:before="100" w:after="100"/>
              <w:jc w:val="center"/>
              <w:rPr>
                <w:sz w:val="28"/>
                <w:szCs w:val="28"/>
              </w:rPr>
            </w:pPr>
            <w:r w:rsidRPr="0067570E">
              <w:rPr>
                <w:sz w:val="28"/>
                <w:szCs w:val="28"/>
              </w:rPr>
              <w:t>What do you think?</w:t>
            </w:r>
          </w:p>
        </w:tc>
      </w:tr>
      <w:tr w:rsidR="00F83BD4" w14:paraId="5779E45B" w14:textId="77777777" w:rsidTr="00BB6C1A">
        <w:trPr>
          <w:trHeight w:val="983"/>
        </w:trPr>
        <w:tc>
          <w:tcPr>
            <w:tcW w:w="9634" w:type="dxa"/>
          </w:tcPr>
          <w:p w14:paraId="05395FAA" w14:textId="0A11B7DB" w:rsidR="00D35CD3" w:rsidRDefault="00F83BD4" w:rsidP="008F33F8">
            <w:pPr>
              <w:numPr>
                <w:ilvl w:val="0"/>
                <w:numId w:val="14"/>
              </w:numPr>
              <w:suppressAutoHyphens/>
              <w:spacing w:before="240" w:after="100" w:line="259" w:lineRule="auto"/>
              <w:ind w:hanging="477"/>
            </w:pPr>
            <w:r>
              <w:t xml:space="preserve">Should a museum </w:t>
            </w:r>
            <w:r w:rsidR="00BF4987">
              <w:t>director</w:t>
            </w:r>
            <w:r w:rsidR="00CA2086">
              <w:t>/</w:t>
            </w:r>
            <w:r>
              <w:t xml:space="preserve">curator dealer application be set at the same fee as for other dealer applications? </w:t>
            </w:r>
            <w:r w:rsidR="00382396">
              <w:t xml:space="preserve">(Option A) </w:t>
            </w:r>
          </w:p>
          <w:p w14:paraId="1506D66A" w14:textId="773891D4" w:rsidR="00F83BD4" w:rsidRDefault="00DC06B7" w:rsidP="00D35CD3">
            <w:pPr>
              <w:suppressAutoHyphens/>
              <w:spacing w:before="240" w:after="100" w:line="259" w:lineRule="auto"/>
              <w:ind w:left="731"/>
            </w:pPr>
            <w:r>
              <w:rPr>
                <w:b/>
                <w:bCs/>
                <w:u w:val="single"/>
              </w:rPr>
              <w:t>OR</w:t>
            </w:r>
          </w:p>
          <w:p w14:paraId="59B6B079" w14:textId="195AA880" w:rsidR="009D3768" w:rsidRDefault="009D3768" w:rsidP="00CA2086">
            <w:pPr>
              <w:suppressAutoHyphens/>
              <w:spacing w:before="240" w:after="100" w:line="259" w:lineRule="auto"/>
              <w:ind w:left="644"/>
            </w:pPr>
            <w:r>
              <w:t>Should the fee for a museum</w:t>
            </w:r>
            <w:r w:rsidR="00B35144">
              <w:t xml:space="preserve"> director/</w:t>
            </w:r>
            <w:r>
              <w:t xml:space="preserve">curator dealer application be zero, if conditions prescribed in proposed regulation are met? </w:t>
            </w:r>
            <w:r w:rsidR="00382396">
              <w:t>(Option B)</w:t>
            </w:r>
          </w:p>
          <w:p w14:paraId="45FF03E7" w14:textId="1906B41E" w:rsidR="00CA2086" w:rsidRDefault="00CA2086" w:rsidP="00CA2086">
            <w:pPr>
              <w:suppressAutoHyphens/>
              <w:spacing w:before="240" w:after="100" w:line="259" w:lineRule="auto"/>
              <w:ind w:left="644"/>
            </w:pPr>
            <w:r>
              <w:t xml:space="preserve">Please select one </w:t>
            </w:r>
          </w:p>
          <w:p w14:paraId="3233129E" w14:textId="695DF8EE" w:rsidR="00D35CD3" w:rsidRDefault="00CA2086" w:rsidP="003B12F6">
            <w:pPr>
              <w:suppressAutoHyphens/>
              <w:spacing w:before="240" w:after="100" w:line="259" w:lineRule="auto"/>
              <w:ind w:left="644"/>
            </w:pPr>
            <w:r>
              <w:t>D</w:t>
            </w:r>
            <w:r w:rsidR="00D35CD3" w:rsidRPr="008A13F2">
              <w:t>o you have any other suggestions or ideas?</w:t>
            </w:r>
          </w:p>
          <w:p w14:paraId="6D536218" w14:textId="7E673F18" w:rsidR="00F83BD4" w:rsidRDefault="00F83BD4" w:rsidP="00174061">
            <w:pPr>
              <w:numPr>
                <w:ilvl w:val="0"/>
                <w:numId w:val="14"/>
              </w:numPr>
              <w:suppressAutoHyphens/>
              <w:spacing w:before="240" w:after="0" w:line="259" w:lineRule="auto"/>
              <w:ind w:hanging="477"/>
            </w:pPr>
            <w:r>
              <w:t xml:space="preserve">Do you agree with the conditions for a </w:t>
            </w:r>
            <w:r w:rsidR="00C9485A">
              <w:t xml:space="preserve">museum director/curator </w:t>
            </w:r>
            <w:r>
              <w:t>dealer fee set at zero? Namely, that the museum</w:t>
            </w:r>
            <w:r w:rsidR="00DC06B7">
              <w:t>:</w:t>
            </w:r>
          </w:p>
          <w:p w14:paraId="32E717A6" w14:textId="77777777" w:rsidR="00F83BD4" w:rsidRDefault="00F83BD4" w:rsidP="00ED63E2">
            <w:pPr>
              <w:numPr>
                <w:ilvl w:val="0"/>
                <w:numId w:val="18"/>
              </w:numPr>
              <w:suppressAutoHyphens/>
              <w:spacing w:before="100" w:after="0" w:line="259" w:lineRule="auto"/>
              <w:ind w:left="1156" w:hanging="425"/>
            </w:pPr>
            <w:r>
              <w:t>operates as a charitable trust or not-for-profit organisation</w:t>
            </w:r>
          </w:p>
          <w:p w14:paraId="6683088E" w14:textId="64772A59" w:rsidR="00F83BD4" w:rsidRDefault="00F83BD4" w:rsidP="00ED63E2">
            <w:pPr>
              <w:numPr>
                <w:ilvl w:val="0"/>
                <w:numId w:val="18"/>
              </w:numPr>
              <w:suppressAutoHyphens/>
              <w:spacing w:before="100" w:after="0" w:line="259" w:lineRule="auto"/>
              <w:ind w:left="1156" w:hanging="425"/>
            </w:pPr>
            <w:r>
              <w:t xml:space="preserve">is a member of ‘Museums Aotearoa’ and adheres to that organisation’s ‘Code of </w:t>
            </w:r>
            <w:r w:rsidR="00B91F01">
              <w:t>E</w:t>
            </w:r>
            <w:r>
              <w:t xml:space="preserve">thics and </w:t>
            </w:r>
            <w:r w:rsidR="00B91F01">
              <w:t>P</w:t>
            </w:r>
            <w:r>
              <w:t xml:space="preserve">rofessional </w:t>
            </w:r>
            <w:r w:rsidR="00B91F01">
              <w:t>P</w:t>
            </w:r>
            <w:r>
              <w:t>ractice</w:t>
            </w:r>
            <w:r w:rsidR="00B91F01">
              <w:t xml:space="preserve"> 2021</w:t>
            </w:r>
            <w:r>
              <w:t xml:space="preserve">’ </w:t>
            </w:r>
          </w:p>
          <w:p w14:paraId="4BEC13D7" w14:textId="77777777" w:rsidR="00F83BD4" w:rsidRDefault="00F83BD4" w:rsidP="00ED63E2">
            <w:pPr>
              <w:numPr>
                <w:ilvl w:val="0"/>
                <w:numId w:val="18"/>
              </w:numPr>
              <w:suppressAutoHyphens/>
              <w:spacing w:before="100" w:after="0" w:line="259" w:lineRule="auto"/>
              <w:ind w:left="1156" w:hanging="425"/>
            </w:pPr>
            <w:r>
              <w:t>acquires arms items through donation, purchase from another museum or on loan</w:t>
            </w:r>
          </w:p>
          <w:p w14:paraId="72D0AA51" w14:textId="6D53ADDC" w:rsidR="00C9566A" w:rsidRDefault="00F83BD4" w:rsidP="00ED63E2">
            <w:pPr>
              <w:numPr>
                <w:ilvl w:val="0"/>
                <w:numId w:val="18"/>
              </w:numPr>
              <w:suppressAutoHyphens/>
              <w:spacing w:before="100" w:after="0" w:line="259" w:lineRule="auto"/>
              <w:ind w:left="1156" w:hanging="425"/>
            </w:pPr>
            <w:r>
              <w:t>meets prescribed conditions for the disposal of arms items (see e (i) and (ii) above)</w:t>
            </w:r>
            <w:r w:rsidR="00C9566A">
              <w:t>.</w:t>
            </w:r>
            <w:r>
              <w:t xml:space="preserve"> </w:t>
            </w:r>
          </w:p>
          <w:p w14:paraId="3E41CA62" w14:textId="110B86DB" w:rsidR="00B91F01" w:rsidRDefault="00B91F01" w:rsidP="006404FC">
            <w:pPr>
              <w:suppressAutoHyphens/>
              <w:spacing w:before="100" w:after="0" w:line="259" w:lineRule="auto"/>
              <w:ind w:left="731"/>
            </w:pPr>
            <w:r>
              <w:t>If you selected no, do you have any other suggestions or ideas?</w:t>
            </w:r>
          </w:p>
          <w:p w14:paraId="646D1EE9" w14:textId="638FAC4B" w:rsidR="00F83BD4" w:rsidRDefault="00F83BD4" w:rsidP="00CA2086">
            <w:pPr>
              <w:numPr>
                <w:ilvl w:val="0"/>
                <w:numId w:val="14"/>
              </w:numPr>
              <w:suppressAutoHyphens/>
              <w:spacing w:before="240" w:after="0" w:line="259" w:lineRule="auto"/>
              <w:ind w:hanging="477"/>
            </w:pPr>
            <w:r>
              <w:lastRenderedPageBreak/>
              <w:t xml:space="preserve">Should any of the </w:t>
            </w:r>
            <w:r w:rsidRPr="00E8588A">
              <w:t xml:space="preserve">conditions listed in </w:t>
            </w:r>
            <w:r w:rsidR="00A43E81" w:rsidRPr="00E8588A">
              <w:t xml:space="preserve">page 27 </w:t>
            </w:r>
            <w:r w:rsidRPr="00E8588A">
              <w:t>be removed</w:t>
            </w:r>
            <w:r>
              <w:t xml:space="preserve">? </w:t>
            </w:r>
          </w:p>
          <w:p w14:paraId="71021239" w14:textId="0CF4438A" w:rsidR="00D35CD3" w:rsidRDefault="00D35CD3" w:rsidP="00CA2086">
            <w:pPr>
              <w:suppressAutoHyphens/>
              <w:spacing w:before="240" w:after="240" w:line="259" w:lineRule="auto"/>
              <w:ind w:left="644"/>
            </w:pPr>
            <w:r w:rsidRPr="008A13F2">
              <w:t>If yes, what and why?</w:t>
            </w:r>
          </w:p>
          <w:p w14:paraId="2E6FC45B" w14:textId="19D19BEE" w:rsidR="00F83BD4" w:rsidRDefault="00F83BD4" w:rsidP="008F33F8">
            <w:pPr>
              <w:numPr>
                <w:ilvl w:val="0"/>
                <w:numId w:val="14"/>
              </w:numPr>
              <w:suppressAutoHyphens/>
              <w:spacing w:before="240" w:after="240" w:line="259" w:lineRule="auto"/>
              <w:ind w:hanging="477"/>
            </w:pPr>
            <w:r>
              <w:t xml:space="preserve">Should other conditions be added to those listed </w:t>
            </w:r>
            <w:r w:rsidR="00A43E81">
              <w:t>on page</w:t>
            </w:r>
            <w:r>
              <w:t xml:space="preserve"> </w:t>
            </w:r>
            <w:r w:rsidR="000255EB">
              <w:t>27</w:t>
            </w:r>
            <w:r>
              <w:t xml:space="preserve">? </w:t>
            </w:r>
          </w:p>
          <w:p w14:paraId="64101170" w14:textId="10CCB0D3" w:rsidR="00ED63E2" w:rsidRDefault="00ED63E2" w:rsidP="006025A3">
            <w:pPr>
              <w:suppressAutoHyphens/>
              <w:spacing w:before="240" w:after="240" w:line="259" w:lineRule="auto"/>
              <w:ind w:left="644"/>
            </w:pPr>
            <w:r w:rsidRPr="008A13F2">
              <w:t>If yes, what and why?</w:t>
            </w:r>
          </w:p>
        </w:tc>
      </w:tr>
    </w:tbl>
    <w:p w14:paraId="3CE1D7C8" w14:textId="610A8E09" w:rsidR="0067570E" w:rsidRDefault="0067570E" w:rsidP="00AC5A09">
      <w:pPr>
        <w:pStyle w:val="Paragraphnormal"/>
        <w:spacing w:after="0"/>
      </w:pPr>
    </w:p>
    <w:p w14:paraId="43AEB5D8" w14:textId="77777777" w:rsidR="00F83BD4" w:rsidRPr="005D248D" w:rsidRDefault="00F83BD4" w:rsidP="00F83BD4">
      <w:pPr>
        <w:pStyle w:val="H3"/>
      </w:pPr>
      <w:bookmarkStart w:id="43" w:name="_Toc99981722"/>
      <w:bookmarkStart w:id="44" w:name="_Toc100592324"/>
      <w:bookmarkStart w:id="45" w:name="_Toc104474303"/>
      <w:bookmarkStart w:id="46" w:name="_Toc120801970"/>
      <w:r w:rsidRPr="005D248D">
        <w:t xml:space="preserve">Fee for </w:t>
      </w:r>
      <w:r>
        <w:t>v</w:t>
      </w:r>
      <w:r w:rsidRPr="005D248D">
        <w:t xml:space="preserve">isitor </w:t>
      </w:r>
      <w:r>
        <w:t>l</w:t>
      </w:r>
      <w:r w:rsidRPr="005D248D">
        <w:t>icence</w:t>
      </w:r>
      <w:bookmarkEnd w:id="43"/>
      <w:bookmarkEnd w:id="44"/>
      <w:bookmarkEnd w:id="45"/>
      <w:bookmarkEnd w:id="46"/>
      <w:r w:rsidRPr="005D248D">
        <w:t xml:space="preserve"> </w:t>
      </w:r>
    </w:p>
    <w:p w14:paraId="20830440" w14:textId="77777777" w:rsidR="00F83BD4" w:rsidRPr="005D248D" w:rsidRDefault="00F83BD4" w:rsidP="009F2C40">
      <w:pPr>
        <w:pStyle w:val="H5"/>
      </w:pPr>
      <w:r w:rsidRPr="000F4DB6">
        <w:t>Context</w:t>
      </w:r>
    </w:p>
    <w:p w14:paraId="5D46CA7D" w14:textId="0A6F2DDD" w:rsidR="00F83BD4" w:rsidRDefault="00F83BD4" w:rsidP="00F83BD4">
      <w:pPr>
        <w:pStyle w:val="Paragraphnormal"/>
        <w:rPr>
          <w:b/>
          <w:bCs/>
        </w:rPr>
      </w:pPr>
      <w:r>
        <w:t xml:space="preserve">Visitor licences are issued to people visiting New Zealand for the length of the visit up to a maximum </w:t>
      </w:r>
      <w:r w:rsidR="00B91F01">
        <w:t xml:space="preserve">of </w:t>
      </w:r>
      <w:r>
        <w:t xml:space="preserve">12 months. They are required to obtain a licence to compete in various shooting events using rifles, shotguns, and pistols. </w:t>
      </w:r>
    </w:p>
    <w:p w14:paraId="7FD302EF" w14:textId="77777777" w:rsidR="00F83BD4" w:rsidRDefault="00F83BD4" w:rsidP="00F83BD4">
      <w:pPr>
        <w:pStyle w:val="Paragraphnormal"/>
        <w:rPr>
          <w:b/>
          <w:bCs/>
        </w:rPr>
      </w:pPr>
      <w:r>
        <w:t xml:space="preserve">Other visitors travel to New Zealand for hunting experiences, either independently or with a guide. </w:t>
      </w:r>
    </w:p>
    <w:p w14:paraId="5D248FBF" w14:textId="4AA09024" w:rsidR="00F83BD4" w:rsidRDefault="00F83BD4" w:rsidP="00F83BD4">
      <w:pPr>
        <w:pStyle w:val="Paragraphnormal"/>
        <w:rPr>
          <w:b/>
          <w:bCs/>
        </w:rPr>
      </w:pPr>
      <w:r>
        <w:t xml:space="preserve">Some visitors choose to bring their firearms with them. If they do, they must get a separate import permit </w:t>
      </w:r>
      <w:r w:rsidR="00B91F01">
        <w:t>(</w:t>
      </w:r>
      <w:r>
        <w:t>fee for import permits is discussed later in this document</w:t>
      </w:r>
      <w:r w:rsidR="00B91F01">
        <w:t>)</w:t>
      </w:r>
      <w:r>
        <w:t xml:space="preserve">. </w:t>
      </w:r>
    </w:p>
    <w:p w14:paraId="5EAB7537" w14:textId="77777777" w:rsidR="00F83BD4" w:rsidRPr="000F4DB6" w:rsidRDefault="00F83BD4" w:rsidP="00CE7C9A">
      <w:pPr>
        <w:pStyle w:val="H5"/>
      </w:pPr>
      <w:r w:rsidRPr="000F4DB6">
        <w:t>Issue</w:t>
      </w:r>
    </w:p>
    <w:p w14:paraId="72BCAF38" w14:textId="4665C81B" w:rsidR="00F83BD4" w:rsidRDefault="00F83BD4" w:rsidP="00F83BD4">
      <w:pPr>
        <w:pStyle w:val="Paragraphnormal"/>
        <w:rPr>
          <w:bCs/>
        </w:rPr>
      </w:pPr>
      <w:r w:rsidRPr="00134138">
        <w:t xml:space="preserve">The Visitor Licence fee </w:t>
      </w:r>
      <w:r w:rsidRPr="00914431">
        <w:t xml:space="preserve">of $25 </w:t>
      </w:r>
      <w:r w:rsidRPr="00134138">
        <w:t xml:space="preserve">was set </w:t>
      </w:r>
      <w:r>
        <w:t xml:space="preserve">in 1999. Because it is issued for up to 12 months, the fee was set at one-tenth of the 10-year licence. The fee of $25 does not cover </w:t>
      </w:r>
      <w:r w:rsidRPr="00914431">
        <w:rPr>
          <w:bCs/>
        </w:rPr>
        <w:t xml:space="preserve">the </w:t>
      </w:r>
      <w:r>
        <w:rPr>
          <w:bCs/>
        </w:rPr>
        <w:t xml:space="preserve">cost of </w:t>
      </w:r>
      <w:r w:rsidRPr="00914431">
        <w:rPr>
          <w:bCs/>
        </w:rPr>
        <w:t>regulatory activit</w:t>
      </w:r>
      <w:r>
        <w:rPr>
          <w:bCs/>
        </w:rPr>
        <w:t>ies</w:t>
      </w:r>
      <w:r w:rsidRPr="00914431">
        <w:rPr>
          <w:bCs/>
        </w:rPr>
        <w:t xml:space="preserve"> required of Police</w:t>
      </w:r>
      <w:r w:rsidR="00382396">
        <w:rPr>
          <w:bCs/>
        </w:rPr>
        <w:t xml:space="preserve">, most of which </w:t>
      </w:r>
      <w:r>
        <w:rPr>
          <w:bCs/>
        </w:rPr>
        <w:t>are up</w:t>
      </w:r>
      <w:r w:rsidR="00382396">
        <w:rPr>
          <w:bCs/>
        </w:rPr>
        <w:t xml:space="preserve"> </w:t>
      </w:r>
      <w:r>
        <w:rPr>
          <w:bCs/>
        </w:rPr>
        <w:t>front.</w:t>
      </w:r>
    </w:p>
    <w:tbl>
      <w:tblPr>
        <w:tblStyle w:val="TableGrid"/>
        <w:tblpPr w:leftFromText="180" w:rightFromText="180" w:vertAnchor="text" w:horzAnchor="margin" w:tblpY="87"/>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F83BD4" w:rsidRPr="00213656" w14:paraId="5BDF8235" w14:textId="77777777" w:rsidTr="009B5F98">
        <w:trPr>
          <w:trHeight w:val="564"/>
        </w:trPr>
        <w:tc>
          <w:tcPr>
            <w:tcW w:w="9639" w:type="dxa"/>
            <w:shd w:val="clear" w:color="auto" w:fill="CADBE4"/>
            <w:tcMar>
              <w:top w:w="284" w:type="dxa"/>
              <w:left w:w="284" w:type="dxa"/>
              <w:bottom w:w="284" w:type="dxa"/>
              <w:right w:w="284" w:type="dxa"/>
            </w:tcMar>
          </w:tcPr>
          <w:p w14:paraId="1B78D8CC" w14:textId="77777777" w:rsidR="00F83BD4" w:rsidRDefault="00F83BD4" w:rsidP="00005DF7">
            <w:pPr>
              <w:pStyle w:val="H5"/>
            </w:pPr>
            <w:r>
              <w:t xml:space="preserve">Regulatory </w:t>
            </w:r>
            <w:r w:rsidRPr="0067570E">
              <w:t>activities</w:t>
            </w:r>
          </w:p>
          <w:p w14:paraId="51A38A3A" w14:textId="77777777" w:rsidR="00F83BD4" w:rsidRDefault="00F83BD4" w:rsidP="00F83BD4">
            <w:pPr>
              <w:pStyle w:val="Bulletintro"/>
            </w:pPr>
            <w:r>
              <w:t>Delivering visitor licences requires the following tasks of the regulator:</w:t>
            </w:r>
          </w:p>
          <w:p w14:paraId="09FAAAE4" w14:textId="2562BB52" w:rsidR="00F83BD4" w:rsidRDefault="00F83BD4" w:rsidP="00F83BD4">
            <w:pPr>
              <w:pStyle w:val="Shapebullets"/>
              <w:framePr w:hSpace="0" w:wrap="auto" w:vAnchor="margin" w:hAnchor="text" w:yAlign="inline"/>
            </w:pPr>
            <w:r>
              <w:t>Receive online application and fee</w:t>
            </w:r>
          </w:p>
          <w:p w14:paraId="707A9BCE" w14:textId="710CA7AB" w:rsidR="00F83BD4" w:rsidRDefault="00F83BD4" w:rsidP="00F83BD4">
            <w:pPr>
              <w:pStyle w:val="Shapebullets"/>
              <w:framePr w:hSpace="0" w:wrap="auto" w:vAnchor="margin" w:hAnchor="text" w:yAlign="inline"/>
            </w:pPr>
            <w:r>
              <w:t>Validate detail of shooter status in home country and fit and proper status</w:t>
            </w:r>
          </w:p>
          <w:p w14:paraId="2AB829C5" w14:textId="64837EB2" w:rsidR="00F83BD4" w:rsidRDefault="00F83BD4" w:rsidP="00F83BD4">
            <w:pPr>
              <w:pStyle w:val="Shapebullets"/>
              <w:framePr w:hSpace="0" w:wrap="auto" w:vAnchor="margin" w:hAnchor="text" w:yAlign="inline"/>
            </w:pPr>
            <w:r>
              <w:t>Confirm intended security arrangements</w:t>
            </w:r>
          </w:p>
          <w:p w14:paraId="76272ED3" w14:textId="5C412D61" w:rsidR="00F83BD4" w:rsidRDefault="00F83BD4" w:rsidP="00F83BD4">
            <w:pPr>
              <w:pStyle w:val="Shapebullets"/>
              <w:framePr w:hSpace="0" w:wrap="auto" w:vAnchor="margin" w:hAnchor="text" w:yAlign="inline"/>
            </w:pPr>
            <w:r>
              <w:t>Meet at airport</w:t>
            </w:r>
          </w:p>
          <w:p w14:paraId="583C40B3" w14:textId="29EB4575" w:rsidR="00F83BD4" w:rsidRDefault="00F83BD4" w:rsidP="00F83BD4">
            <w:pPr>
              <w:pStyle w:val="Shapebullets"/>
              <w:framePr w:hSpace="0" w:wrap="auto" w:vAnchor="margin" w:hAnchor="text" w:yAlign="inline"/>
            </w:pPr>
            <w:r>
              <w:t>Handle fee</w:t>
            </w:r>
          </w:p>
          <w:p w14:paraId="1A8AEA2C" w14:textId="0DCCEEFB" w:rsidR="00F83BD4" w:rsidRDefault="00F83BD4" w:rsidP="00F83BD4">
            <w:pPr>
              <w:pStyle w:val="Shapebullets"/>
              <w:framePr w:hSpace="0" w:wrap="auto" w:vAnchor="margin" w:hAnchor="text" w:yAlign="inline"/>
            </w:pPr>
            <w:r>
              <w:t>Issue visitors licence</w:t>
            </w:r>
          </w:p>
          <w:p w14:paraId="5E4656F9" w14:textId="295CE263" w:rsidR="00F83BD4" w:rsidRDefault="00F83BD4" w:rsidP="00F83BD4">
            <w:pPr>
              <w:pStyle w:val="Shapebullets"/>
              <w:framePr w:hSpace="0" w:wrap="auto" w:vAnchor="margin" w:hAnchor="text" w:yAlign="inline"/>
            </w:pPr>
            <w:r>
              <w:t>Check firearm if brought in by the visitor</w:t>
            </w:r>
          </w:p>
          <w:p w14:paraId="4B83891D" w14:textId="758B8E25" w:rsidR="00F83BD4" w:rsidRDefault="00F83BD4" w:rsidP="00F83BD4">
            <w:pPr>
              <w:pStyle w:val="Shapebullets"/>
              <w:framePr w:hSpace="0" w:wrap="auto" w:vAnchor="margin" w:hAnchor="text" w:yAlign="inline"/>
            </w:pPr>
            <w:r>
              <w:t xml:space="preserve">Issue import permit where required (see discussion on import permits </w:t>
            </w:r>
            <w:r w:rsidR="00382396">
              <w:t>6</w:t>
            </w:r>
            <w:r>
              <w:t>.</w:t>
            </w:r>
            <w:r w:rsidR="00382396">
              <w:t>4</w:t>
            </w:r>
            <w:r>
              <w:t xml:space="preserve"> below)</w:t>
            </w:r>
          </w:p>
          <w:p w14:paraId="103004A4" w14:textId="35F89244" w:rsidR="00F83BD4" w:rsidRDefault="00F83BD4" w:rsidP="00F83BD4">
            <w:pPr>
              <w:pStyle w:val="Shapebullets"/>
              <w:framePr w:hSpace="0" w:wrap="auto" w:vAnchor="margin" w:hAnchor="text" w:yAlign="inline"/>
            </w:pPr>
            <w:r>
              <w:lastRenderedPageBreak/>
              <w:t>Check importation has been approved/remove and dispose of firearm if not previously approved</w:t>
            </w:r>
          </w:p>
          <w:p w14:paraId="1D2EB8A9" w14:textId="2C59138E" w:rsidR="00F83BD4" w:rsidRDefault="00F83BD4" w:rsidP="00F83BD4">
            <w:pPr>
              <w:pStyle w:val="Shapebullets"/>
              <w:framePr w:hSpace="0" w:wrap="auto" w:vAnchor="margin" w:hAnchor="text" w:yAlign="inline"/>
            </w:pPr>
            <w:r>
              <w:t xml:space="preserve">Travel to airport check-in terminals on visitor departure </w:t>
            </w:r>
          </w:p>
          <w:p w14:paraId="0621DB1C" w14:textId="4C43845D" w:rsidR="00F83BD4" w:rsidRPr="00213656" w:rsidRDefault="00F83BD4" w:rsidP="00F83BD4">
            <w:pPr>
              <w:pStyle w:val="Shapebullets"/>
              <w:framePr w:hSpace="0" w:wrap="auto" w:vAnchor="margin" w:hAnchor="text" w:yAlign="inline"/>
            </w:pPr>
            <w:r>
              <w:t xml:space="preserve">Check firearms are taken out on departure or have been disposed of lawfully. </w:t>
            </w:r>
          </w:p>
        </w:tc>
      </w:tr>
    </w:tbl>
    <w:p w14:paraId="005E19A8" w14:textId="0D4766CD" w:rsidR="00F83BD4" w:rsidRPr="000F4DB6" w:rsidRDefault="00CE0F1D" w:rsidP="001239E7">
      <w:pPr>
        <w:pStyle w:val="H5"/>
        <w:spacing w:before="240"/>
      </w:pPr>
      <w:r>
        <w:lastRenderedPageBreak/>
        <w:t>Proposal</w:t>
      </w:r>
    </w:p>
    <w:p w14:paraId="350AF6DB" w14:textId="77777777" w:rsidR="00F83BD4" w:rsidRDefault="00F83BD4" w:rsidP="00F83BD4">
      <w:pPr>
        <w:keepNext/>
        <w:suppressAutoHyphens/>
      </w:pPr>
      <w:r>
        <w:t xml:space="preserve">A single option, that of full cost recovery, is presented for visitor licences. </w:t>
      </w:r>
    </w:p>
    <w:p w14:paraId="00AD0B94" w14:textId="77777777" w:rsidR="00F83BD4" w:rsidRPr="00F83BD4" w:rsidRDefault="00F83BD4" w:rsidP="00F83BD4">
      <w:pPr>
        <w:pStyle w:val="H6"/>
      </w:pPr>
      <w:r w:rsidRPr="00F83BD4">
        <w:t>Full cost recovery</w:t>
      </w:r>
    </w:p>
    <w:p w14:paraId="09A1CA5E" w14:textId="2B6F669E" w:rsidR="00F83BD4" w:rsidRPr="00172B9A" w:rsidRDefault="00F83BD4" w:rsidP="00F83BD4">
      <w:pPr>
        <w:pStyle w:val="Paragraphnormal"/>
      </w:pPr>
      <w:r>
        <w:t xml:space="preserve">Setting the visitor licence fee at the full cost to the regulator would mean a licence would cost </w:t>
      </w:r>
      <w:r w:rsidRPr="00172B9A">
        <w:t>between $</w:t>
      </w:r>
      <w:r>
        <w:t>420</w:t>
      </w:r>
      <w:r w:rsidRPr="00172B9A">
        <w:t xml:space="preserve"> – $</w:t>
      </w:r>
      <w:r>
        <w:t>470</w:t>
      </w:r>
      <w:r w:rsidRPr="00172B9A">
        <w:t xml:space="preserve">. </w:t>
      </w:r>
    </w:p>
    <w:p w14:paraId="1EDD21F6" w14:textId="65CADE8A" w:rsidR="00F83BD4" w:rsidRPr="00172B9A" w:rsidRDefault="00F83BD4" w:rsidP="00F83BD4">
      <w:pPr>
        <w:suppressAutoHyphens/>
      </w:pPr>
      <w:r w:rsidRPr="00172B9A">
        <w:rPr>
          <w:b/>
          <w:bCs/>
        </w:rPr>
        <w:t>Advantages</w:t>
      </w:r>
      <w:r>
        <w:rPr>
          <w:b/>
          <w:bCs/>
        </w:rPr>
        <w:br/>
      </w:r>
      <w:r w:rsidRPr="00172B9A">
        <w:t xml:space="preserve">There is a clear link between the benefit and the cost because it applies to a particular visitor and their activities. Full cost recovery means that the cost does not fall on </w:t>
      </w:r>
      <w:r>
        <w:t>the Crown</w:t>
      </w:r>
      <w:r w:rsidRPr="00172B9A">
        <w:t xml:space="preserve">. </w:t>
      </w:r>
      <w:r>
        <w:t>The fee is unlikely to deter people from visiting New Zealand for sporting events or recreational hunting.</w:t>
      </w:r>
    </w:p>
    <w:p w14:paraId="246CA6FC" w14:textId="2E0FCF40" w:rsidR="00F83BD4" w:rsidRPr="00172B9A" w:rsidRDefault="00F83BD4" w:rsidP="00F83BD4">
      <w:pPr>
        <w:suppressAutoHyphens/>
      </w:pPr>
      <w:r w:rsidRPr="00172B9A">
        <w:rPr>
          <w:b/>
          <w:bCs/>
        </w:rPr>
        <w:t>Disadvantages</w:t>
      </w:r>
      <w:r>
        <w:rPr>
          <w:b/>
          <w:bCs/>
        </w:rPr>
        <w:br/>
      </w:r>
      <w:r>
        <w:t xml:space="preserve">Full cost recovery would be more than 15 times the current fee. </w:t>
      </w:r>
    </w:p>
    <w:p w14:paraId="774ECDC0" w14:textId="3D3EC2C4" w:rsidR="00F83BD4" w:rsidRDefault="00F83BD4" w:rsidP="00F83BD4">
      <w:pPr>
        <w:suppressAutoHyphens/>
      </w:pPr>
      <w:r w:rsidRPr="00172B9A">
        <w:rPr>
          <w:b/>
          <w:bCs/>
        </w:rPr>
        <w:t>Impact</w:t>
      </w:r>
      <w:r>
        <w:rPr>
          <w:b/>
          <w:bCs/>
        </w:rPr>
        <w:br/>
      </w:r>
      <w:r w:rsidRPr="00172B9A">
        <w:t xml:space="preserve">The main impact is one of fairness, </w:t>
      </w:r>
      <w:r>
        <w:t xml:space="preserve">and consistent with a </w:t>
      </w:r>
      <w:r w:rsidRPr="00172B9A">
        <w:t xml:space="preserve">move to a system based more firmly on cost recovery. New Zealand firearms owners will not feel disadvantaged by having to pay if visitors are also charged at a cost recovery rate. </w:t>
      </w:r>
      <w:r>
        <w:t>Additions to Crown</w:t>
      </w:r>
      <w:r w:rsidRPr="00172B9A">
        <w:t xml:space="preserve"> revenue would be minimal, but the change would mean that visitor-related activities are not subsidised by</w:t>
      </w:r>
      <w:r>
        <w:t xml:space="preserve"> New Zealand based</w:t>
      </w:r>
      <w:r w:rsidRPr="00172B9A">
        <w:t xml:space="preserve"> licence holders.</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1"/>
        <w:gridCol w:w="2507"/>
        <w:gridCol w:w="2072"/>
        <w:gridCol w:w="2540"/>
      </w:tblGrid>
      <w:tr w:rsidR="00F83BD4" w:rsidRPr="00F83BD4" w14:paraId="221FF06C" w14:textId="77777777" w:rsidTr="00F83BD4">
        <w:trPr>
          <w:trHeight w:val="324"/>
        </w:trPr>
        <w:tc>
          <w:tcPr>
            <w:tcW w:w="5000" w:type="pct"/>
            <w:gridSpan w:val="4"/>
            <w:shd w:val="clear" w:color="auto" w:fill="2F4A5B"/>
          </w:tcPr>
          <w:p w14:paraId="2BCAE780" w14:textId="07A2D97E" w:rsidR="00F83BD4" w:rsidRPr="00F83BD4" w:rsidRDefault="00F83BD4" w:rsidP="00F83BD4">
            <w:pPr>
              <w:keepNext/>
              <w:suppressAutoHyphens/>
              <w:autoSpaceDE w:val="0"/>
              <w:autoSpaceDN w:val="0"/>
              <w:adjustRightInd w:val="0"/>
              <w:spacing w:before="100" w:after="100" w:line="240" w:lineRule="auto"/>
              <w:rPr>
                <w:color w:val="FFFFFF" w:themeColor="background1"/>
                <w:sz w:val="28"/>
                <w:szCs w:val="28"/>
              </w:rPr>
            </w:pPr>
            <w:r w:rsidRPr="00F83BD4">
              <w:rPr>
                <w:b/>
                <w:bCs/>
                <w:color w:val="FFFFFF" w:themeColor="background1"/>
                <w:sz w:val="28"/>
                <w:szCs w:val="28"/>
              </w:rPr>
              <w:t xml:space="preserve">Table </w:t>
            </w:r>
            <w:r w:rsidR="00DE6D65">
              <w:rPr>
                <w:b/>
                <w:bCs/>
                <w:color w:val="FFFFFF" w:themeColor="background1"/>
                <w:sz w:val="28"/>
                <w:szCs w:val="28"/>
              </w:rPr>
              <w:t>8</w:t>
            </w:r>
            <w:r w:rsidRPr="00F83BD4">
              <w:rPr>
                <w:b/>
                <w:bCs/>
                <w:color w:val="FFFFFF" w:themeColor="background1"/>
                <w:sz w:val="28"/>
                <w:szCs w:val="28"/>
              </w:rPr>
              <w:t>: Visitor licences</w:t>
            </w:r>
          </w:p>
        </w:tc>
      </w:tr>
      <w:tr w:rsidR="007038EF" w:rsidRPr="00A27BE5" w14:paraId="5314357A" w14:textId="77777777" w:rsidTr="00F83BD4">
        <w:trPr>
          <w:trHeight w:val="648"/>
        </w:trPr>
        <w:tc>
          <w:tcPr>
            <w:tcW w:w="1300" w:type="pct"/>
            <w:shd w:val="clear" w:color="auto" w:fill="CADBE4"/>
            <w:vAlign w:val="center"/>
          </w:tcPr>
          <w:p w14:paraId="3E571E53" w14:textId="77777777" w:rsidR="007038EF" w:rsidRPr="00A27BE5" w:rsidRDefault="007038EF" w:rsidP="007038EF">
            <w:pPr>
              <w:keepNext/>
              <w:suppressAutoHyphens/>
              <w:autoSpaceDE w:val="0"/>
              <w:autoSpaceDN w:val="0"/>
              <w:adjustRightInd w:val="0"/>
              <w:spacing w:after="0" w:line="240" w:lineRule="auto"/>
              <w:rPr>
                <w:b/>
                <w:bCs/>
                <w:color w:val="000000"/>
              </w:rPr>
            </w:pPr>
            <w:r w:rsidRPr="00A27BE5">
              <w:rPr>
                <w:b/>
                <w:bCs/>
                <w:color w:val="000000"/>
              </w:rPr>
              <w:t xml:space="preserve"> Description </w:t>
            </w:r>
          </w:p>
        </w:tc>
        <w:tc>
          <w:tcPr>
            <w:tcW w:w="1303" w:type="pct"/>
            <w:shd w:val="clear" w:color="auto" w:fill="CADBE4"/>
            <w:vAlign w:val="center"/>
          </w:tcPr>
          <w:p w14:paraId="2F332DBF" w14:textId="77777777" w:rsidR="007038EF" w:rsidRPr="00A27BE5" w:rsidRDefault="007038EF" w:rsidP="007038EF">
            <w:pPr>
              <w:keepNext/>
              <w:suppressAutoHyphens/>
              <w:autoSpaceDE w:val="0"/>
              <w:autoSpaceDN w:val="0"/>
              <w:adjustRightInd w:val="0"/>
              <w:spacing w:after="0" w:line="240" w:lineRule="auto"/>
              <w:rPr>
                <w:b/>
                <w:bCs/>
                <w:color w:val="000000"/>
              </w:rPr>
            </w:pPr>
            <w:r w:rsidRPr="00A27BE5">
              <w:rPr>
                <w:b/>
                <w:bCs/>
                <w:color w:val="000000"/>
              </w:rPr>
              <w:t xml:space="preserve"> Advantages </w:t>
            </w:r>
          </w:p>
        </w:tc>
        <w:tc>
          <w:tcPr>
            <w:tcW w:w="1077" w:type="pct"/>
            <w:shd w:val="clear" w:color="auto" w:fill="CADBE4"/>
            <w:vAlign w:val="center"/>
          </w:tcPr>
          <w:p w14:paraId="596EB8D3" w14:textId="77777777" w:rsidR="007038EF" w:rsidRPr="00A27BE5" w:rsidRDefault="007038EF" w:rsidP="007038EF">
            <w:pPr>
              <w:keepNext/>
              <w:suppressAutoHyphens/>
              <w:autoSpaceDE w:val="0"/>
              <w:autoSpaceDN w:val="0"/>
              <w:adjustRightInd w:val="0"/>
              <w:spacing w:after="0" w:line="240" w:lineRule="auto"/>
              <w:rPr>
                <w:b/>
                <w:bCs/>
                <w:color w:val="000000"/>
              </w:rPr>
            </w:pPr>
            <w:r w:rsidRPr="00A27BE5">
              <w:rPr>
                <w:b/>
                <w:bCs/>
                <w:color w:val="000000"/>
              </w:rPr>
              <w:t xml:space="preserve"> Disadvantages </w:t>
            </w:r>
          </w:p>
        </w:tc>
        <w:tc>
          <w:tcPr>
            <w:tcW w:w="1320" w:type="pct"/>
            <w:shd w:val="clear" w:color="auto" w:fill="CADBE4"/>
            <w:vAlign w:val="center"/>
          </w:tcPr>
          <w:p w14:paraId="07B55896" w14:textId="3A167BD5" w:rsidR="007038EF" w:rsidRPr="00A27BE5" w:rsidRDefault="007038EF" w:rsidP="007038EF">
            <w:pPr>
              <w:keepNext/>
              <w:suppressAutoHyphens/>
              <w:autoSpaceDE w:val="0"/>
              <w:autoSpaceDN w:val="0"/>
              <w:adjustRightInd w:val="0"/>
              <w:spacing w:after="0" w:line="240" w:lineRule="auto"/>
              <w:rPr>
                <w:b/>
                <w:bCs/>
                <w:color w:val="000000"/>
              </w:rPr>
            </w:pPr>
            <w:r w:rsidRPr="00E2335F">
              <w:rPr>
                <w:b/>
                <w:bCs/>
                <w:color w:val="000000"/>
              </w:rPr>
              <w:t xml:space="preserve">Fee </w:t>
            </w:r>
            <w:r>
              <w:rPr>
                <w:b/>
                <w:bCs/>
                <w:color w:val="000000"/>
              </w:rPr>
              <w:t>i</w:t>
            </w:r>
            <w:r w:rsidRPr="00E2335F">
              <w:rPr>
                <w:b/>
                <w:bCs/>
                <w:color w:val="000000"/>
              </w:rPr>
              <w:t xml:space="preserve">nclusive </w:t>
            </w:r>
            <w:r>
              <w:rPr>
                <w:b/>
                <w:bCs/>
                <w:color w:val="000000"/>
              </w:rPr>
              <w:br/>
            </w:r>
            <w:r w:rsidRPr="00E2335F">
              <w:rPr>
                <w:b/>
                <w:bCs/>
                <w:color w:val="000000"/>
              </w:rPr>
              <w:t>of GST</w:t>
            </w:r>
          </w:p>
        </w:tc>
      </w:tr>
      <w:tr w:rsidR="00F83BD4" w:rsidRPr="00A27BE5" w14:paraId="07439D71" w14:textId="77777777" w:rsidTr="00E8588A">
        <w:trPr>
          <w:trHeight w:val="942"/>
        </w:trPr>
        <w:tc>
          <w:tcPr>
            <w:tcW w:w="1300" w:type="pct"/>
            <w:tcMar>
              <w:top w:w="113" w:type="dxa"/>
              <w:bottom w:w="113" w:type="dxa"/>
            </w:tcMar>
          </w:tcPr>
          <w:p w14:paraId="495471FF" w14:textId="6F9F6769" w:rsidR="00F83BD4" w:rsidRPr="00A27BE5" w:rsidRDefault="00F83BD4" w:rsidP="001A45A5">
            <w:pPr>
              <w:keepNext/>
              <w:suppressAutoHyphens/>
              <w:autoSpaceDE w:val="0"/>
              <w:autoSpaceDN w:val="0"/>
              <w:adjustRightInd w:val="0"/>
              <w:spacing w:before="60" w:after="0" w:line="240" w:lineRule="auto"/>
              <w:rPr>
                <w:color w:val="000000"/>
              </w:rPr>
            </w:pPr>
            <w:r w:rsidRPr="00A27BE5">
              <w:rPr>
                <w:color w:val="000000"/>
              </w:rPr>
              <w:t xml:space="preserve">Full cost recovery (applicant may need import permit) </w:t>
            </w:r>
          </w:p>
        </w:tc>
        <w:tc>
          <w:tcPr>
            <w:tcW w:w="1303" w:type="pct"/>
            <w:tcMar>
              <w:top w:w="113" w:type="dxa"/>
              <w:bottom w:w="113" w:type="dxa"/>
            </w:tcMar>
          </w:tcPr>
          <w:p w14:paraId="47A613F6" w14:textId="77777777" w:rsidR="00F83BD4" w:rsidRPr="00A27BE5" w:rsidRDefault="00F83BD4" w:rsidP="001A45A5">
            <w:pPr>
              <w:keepNext/>
              <w:suppressAutoHyphens/>
              <w:autoSpaceDE w:val="0"/>
              <w:autoSpaceDN w:val="0"/>
              <w:adjustRightInd w:val="0"/>
              <w:spacing w:before="60" w:after="0" w:line="240" w:lineRule="auto"/>
              <w:rPr>
                <w:color w:val="000000"/>
              </w:rPr>
            </w:pPr>
            <w:r w:rsidRPr="00A27BE5">
              <w:rPr>
                <w:color w:val="000000"/>
              </w:rPr>
              <w:t xml:space="preserve">Relatively easy to implement </w:t>
            </w:r>
          </w:p>
        </w:tc>
        <w:tc>
          <w:tcPr>
            <w:tcW w:w="1077" w:type="pct"/>
            <w:tcMar>
              <w:top w:w="113" w:type="dxa"/>
              <w:bottom w:w="113" w:type="dxa"/>
            </w:tcMar>
          </w:tcPr>
          <w:p w14:paraId="4958936B" w14:textId="77777777" w:rsidR="00F83BD4" w:rsidRPr="00A27BE5" w:rsidRDefault="00F83BD4" w:rsidP="001A45A5">
            <w:pPr>
              <w:keepNext/>
              <w:suppressAutoHyphens/>
              <w:autoSpaceDE w:val="0"/>
              <w:autoSpaceDN w:val="0"/>
              <w:adjustRightInd w:val="0"/>
              <w:spacing w:before="60" w:after="0" w:line="240" w:lineRule="auto"/>
              <w:rPr>
                <w:color w:val="000000"/>
              </w:rPr>
            </w:pPr>
            <w:r w:rsidRPr="00A27BE5">
              <w:rPr>
                <w:color w:val="000000"/>
              </w:rPr>
              <w:t xml:space="preserve"> None </w:t>
            </w:r>
          </w:p>
        </w:tc>
        <w:tc>
          <w:tcPr>
            <w:tcW w:w="1320" w:type="pct"/>
            <w:tcMar>
              <w:top w:w="113" w:type="dxa"/>
              <w:bottom w:w="113" w:type="dxa"/>
            </w:tcMar>
          </w:tcPr>
          <w:p w14:paraId="6425553B" w14:textId="044FDFE5" w:rsidR="00F83BD4" w:rsidRPr="00A27BE5" w:rsidRDefault="00091529" w:rsidP="000E004C">
            <w:pPr>
              <w:keepNext/>
              <w:suppressAutoHyphens/>
              <w:autoSpaceDE w:val="0"/>
              <w:autoSpaceDN w:val="0"/>
              <w:adjustRightInd w:val="0"/>
              <w:spacing w:before="40" w:after="0" w:line="240" w:lineRule="auto"/>
              <w:rPr>
                <w:color w:val="000000"/>
              </w:rPr>
            </w:pPr>
            <w:r>
              <w:rPr>
                <w:sz w:val="22"/>
                <w:szCs w:val="22"/>
              </w:rPr>
              <w:t>$</w:t>
            </w:r>
            <w:r w:rsidR="00D97D41">
              <w:rPr>
                <w:color w:val="000000"/>
              </w:rPr>
              <w:t>4</w:t>
            </w:r>
            <w:r w:rsidR="00F83BD4">
              <w:rPr>
                <w:color w:val="000000"/>
              </w:rPr>
              <w:t>20</w:t>
            </w:r>
            <w:r w:rsidR="00382396">
              <w:rPr>
                <w:color w:val="000000"/>
              </w:rPr>
              <w:t xml:space="preserve"> </w:t>
            </w:r>
            <w:r w:rsidR="005536DB">
              <w:rPr>
                <w:color w:val="000000"/>
              </w:rPr>
              <w:t>−</w:t>
            </w:r>
            <w:r w:rsidR="00382396">
              <w:rPr>
                <w:color w:val="000000"/>
              </w:rPr>
              <w:t xml:space="preserve"> </w:t>
            </w:r>
            <w:r>
              <w:rPr>
                <w:sz w:val="22"/>
                <w:szCs w:val="22"/>
              </w:rPr>
              <w:t>$</w:t>
            </w:r>
            <w:r w:rsidR="00F83BD4">
              <w:rPr>
                <w:color w:val="000000"/>
              </w:rPr>
              <w:t>470</w:t>
            </w:r>
          </w:p>
        </w:tc>
      </w:tr>
    </w:tbl>
    <w:p w14:paraId="2BC2A375" w14:textId="5E586F33" w:rsidR="00F83BD4" w:rsidRDefault="00F83BD4" w:rsidP="00F83BD4">
      <w:pPr>
        <w:suppressAutoHyphens/>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2B4761" w14:paraId="2DCB7A3C" w14:textId="77777777" w:rsidTr="002B4761">
        <w:tc>
          <w:tcPr>
            <w:tcW w:w="9634" w:type="dxa"/>
            <w:shd w:val="clear" w:color="auto" w:fill="CADBE4"/>
          </w:tcPr>
          <w:p w14:paraId="76DD95DF" w14:textId="77777777" w:rsidR="002B4761" w:rsidRPr="0067570E" w:rsidRDefault="002B4761" w:rsidP="001A45A5">
            <w:pPr>
              <w:pStyle w:val="Headings"/>
              <w:suppressAutoHyphens/>
              <w:spacing w:before="100" w:after="100"/>
              <w:jc w:val="center"/>
              <w:rPr>
                <w:sz w:val="28"/>
                <w:szCs w:val="28"/>
              </w:rPr>
            </w:pPr>
            <w:r w:rsidRPr="0067570E">
              <w:rPr>
                <w:sz w:val="28"/>
                <w:szCs w:val="28"/>
              </w:rPr>
              <w:t>What do you think?</w:t>
            </w:r>
          </w:p>
        </w:tc>
      </w:tr>
      <w:tr w:rsidR="002B4761" w14:paraId="7FD40FFB" w14:textId="77777777" w:rsidTr="002B4761">
        <w:trPr>
          <w:trHeight w:val="830"/>
        </w:trPr>
        <w:tc>
          <w:tcPr>
            <w:tcW w:w="9634" w:type="dxa"/>
          </w:tcPr>
          <w:p w14:paraId="4BBC6D1A" w14:textId="77777777" w:rsidR="00ED63E2" w:rsidRDefault="002B4761" w:rsidP="006025A3">
            <w:pPr>
              <w:numPr>
                <w:ilvl w:val="0"/>
                <w:numId w:val="14"/>
              </w:numPr>
              <w:suppressAutoHyphens/>
              <w:spacing w:before="240" w:after="240" w:line="259" w:lineRule="auto"/>
              <w:ind w:hanging="477"/>
            </w:pPr>
            <w:r w:rsidRPr="002B4761">
              <w:t>Should the fee for a firearms visitor licence be set at full cost recovery?</w:t>
            </w:r>
          </w:p>
          <w:p w14:paraId="3CC22A0D" w14:textId="05791020" w:rsidR="002B4761" w:rsidRDefault="00ED63E2" w:rsidP="006025A3">
            <w:pPr>
              <w:suppressAutoHyphens/>
              <w:spacing w:before="240" w:after="240" w:line="259" w:lineRule="auto"/>
              <w:ind w:left="644"/>
            </w:pPr>
            <w:r w:rsidRPr="00ED63E2">
              <w:t xml:space="preserve">If </w:t>
            </w:r>
            <w:r w:rsidR="00B91F01">
              <w:t>you selected no</w:t>
            </w:r>
            <w:r w:rsidRPr="00ED63E2">
              <w:t>, do you have any other suggestions or ideas?</w:t>
            </w:r>
          </w:p>
        </w:tc>
      </w:tr>
    </w:tbl>
    <w:p w14:paraId="163E80BD" w14:textId="097495B3" w:rsidR="00AC5A09" w:rsidRDefault="00AC5A09" w:rsidP="000E004C">
      <w:pPr>
        <w:suppressAutoHyphens/>
        <w:spacing w:after="0"/>
      </w:pPr>
    </w:p>
    <w:p w14:paraId="2F99385B" w14:textId="70EAC6E8" w:rsidR="00CF3F3B" w:rsidRDefault="00CF3F3B" w:rsidP="002F5112">
      <w:pPr>
        <w:pStyle w:val="H2"/>
      </w:pPr>
      <w:bookmarkStart w:id="47" w:name="_Toc120801971"/>
      <w:r w:rsidRPr="002F5112">
        <w:lastRenderedPageBreak/>
        <w:t>Endorsements</w:t>
      </w:r>
      <w:r>
        <w:t xml:space="preserve"> on dealer’s licence</w:t>
      </w:r>
      <w:bookmarkEnd w:id="47"/>
    </w:p>
    <w:p w14:paraId="595CA7FF" w14:textId="70F1A368" w:rsidR="00F83BD4" w:rsidRDefault="00F83BD4" w:rsidP="009F2BEF">
      <w:pPr>
        <w:pStyle w:val="H3"/>
        <w:numPr>
          <w:ilvl w:val="1"/>
          <w:numId w:val="41"/>
        </w:numPr>
      </w:pPr>
      <w:bookmarkStart w:id="48" w:name="_Toc120801972"/>
      <w:r>
        <w:t>Dealer endorsements</w:t>
      </w:r>
      <w:r w:rsidR="006965ED">
        <w:br/>
      </w:r>
      <w:r>
        <w:t xml:space="preserve">(including museum </w:t>
      </w:r>
      <w:r w:rsidR="00025F54">
        <w:t>director/</w:t>
      </w:r>
      <w:r>
        <w:t>curator)</w:t>
      </w:r>
      <w:bookmarkEnd w:id="48"/>
    </w:p>
    <w:p w14:paraId="52A5D489" w14:textId="77777777" w:rsidR="00F83BD4" w:rsidRDefault="00F83BD4" w:rsidP="00CE7C9A">
      <w:pPr>
        <w:pStyle w:val="H5"/>
      </w:pPr>
      <w:r>
        <w:t>Context</w:t>
      </w:r>
    </w:p>
    <w:p w14:paraId="3ED75FC4" w14:textId="77777777" w:rsidR="00F83BD4" w:rsidRDefault="00F83BD4" w:rsidP="00F83BD4">
      <w:pPr>
        <w:pStyle w:val="Paragraphnormal"/>
      </w:pPr>
      <w:r>
        <w:t>Dealers who possess pistols, prohibited firearms, prohibited magazines, or restricted weapons for the purpose(s) of the dealer activities are required to have an endorsement on their dealer licence. Before a dealer takes possession of any prohibited firearm, prohibited magazine, pistol or restricted weapon, the dealer must first obtain a permit to import or permit to possess and that makes the endorsement on the dealer’s licence specific to that item. These items cannot be sold, hired, lent, or displayed based on the dealer’s personal firearms licence.</w:t>
      </w:r>
    </w:p>
    <w:p w14:paraId="6781AD6E" w14:textId="77777777" w:rsidR="00F83BD4" w:rsidRDefault="00F83BD4" w:rsidP="00F83BD4">
      <w:pPr>
        <w:pStyle w:val="Paragraphnormal"/>
      </w:pPr>
      <w:r>
        <w:t xml:space="preserve">The endorsement is valid if the dealer’s licence remains current. Endorsements must be applied for each time an application is made for the dealer’s licence. Endorsements applied to a dealer’s licence last for the term of the licence (which is 12 months). </w:t>
      </w:r>
    </w:p>
    <w:p w14:paraId="74E73CE2" w14:textId="77777777" w:rsidR="00F83BD4" w:rsidRDefault="00F83BD4" w:rsidP="00CE7C9A">
      <w:pPr>
        <w:pStyle w:val="H5"/>
      </w:pPr>
      <w:r>
        <w:t>Issue</w:t>
      </w:r>
    </w:p>
    <w:p w14:paraId="6617A7D4" w14:textId="77777777" w:rsidR="00F83BD4" w:rsidRDefault="00F83BD4" w:rsidP="00F83BD4">
      <w:pPr>
        <w:pStyle w:val="Paragraphnormal"/>
      </w:pPr>
      <w:r>
        <w:t xml:space="preserve">The current fee for all endorsements (either on a dealer’s licence or a firearms licence) is $204.00. </w:t>
      </w:r>
    </w:p>
    <w:p w14:paraId="348E686D" w14:textId="106C49EF" w:rsidR="00F83BD4" w:rsidRDefault="00F83BD4" w:rsidP="00F83BD4">
      <w:pPr>
        <w:pStyle w:val="Paragraphnormal"/>
      </w:pPr>
      <w:r>
        <w:t xml:space="preserve">Except for a museum </w:t>
      </w:r>
      <w:r w:rsidR="00B35144">
        <w:t>director/</w:t>
      </w:r>
      <w:r>
        <w:t>curator, private benefit is obtained by holding an endorsement on a dealer’s licence because it broadens the type of arms items that can be sold, hired, lent or displayed. The cost to the regulator is higher for a first-time application than for subsequent applications</w:t>
      </w:r>
      <w:r w:rsidR="00B91F01">
        <w:t>,</w:t>
      </w:r>
      <w:r>
        <w:t xml:space="preserve"> which are likely to be considered at the same time as the application to renew the dealer’s licence.</w:t>
      </w:r>
    </w:p>
    <w:p w14:paraId="5648F377" w14:textId="5EF986B1" w:rsidR="00F83BD4" w:rsidRDefault="00F83BD4" w:rsidP="00F83BD4">
      <w:pPr>
        <w:pStyle w:val="Paragraphnormal"/>
      </w:pPr>
      <w:r>
        <w:t>Application for a dealer’s licence may or may not coincide with a first application for an endorsement on a dealer’s licence. Each first application for a new endorsement</w:t>
      </w:r>
      <w:r w:rsidR="003064EA">
        <w:t xml:space="preserve"> requires extra work</w:t>
      </w:r>
      <w:r>
        <w:t>, if applied for separately from an application for a dealer’s licence, or from any other endorsement on the dealer’s licence that has unique conditions.</w:t>
      </w:r>
    </w:p>
    <w:tbl>
      <w:tblPr>
        <w:tblStyle w:val="TableGrid"/>
        <w:tblpPr w:leftFromText="180" w:rightFromText="180" w:vertAnchor="text" w:horzAnchor="margin" w:tblpY="87"/>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2B4761" w:rsidRPr="00213656" w14:paraId="1504C2E4" w14:textId="77777777" w:rsidTr="00061C3E">
        <w:trPr>
          <w:trHeight w:val="1706"/>
        </w:trPr>
        <w:tc>
          <w:tcPr>
            <w:tcW w:w="9639" w:type="dxa"/>
            <w:shd w:val="clear" w:color="auto" w:fill="CADBE4"/>
            <w:tcMar>
              <w:top w:w="284" w:type="dxa"/>
              <w:left w:w="284" w:type="dxa"/>
              <w:bottom w:w="284" w:type="dxa"/>
              <w:right w:w="284" w:type="dxa"/>
            </w:tcMar>
          </w:tcPr>
          <w:p w14:paraId="594D610B" w14:textId="77777777" w:rsidR="002B4761" w:rsidRDefault="002B4761" w:rsidP="00B40730">
            <w:pPr>
              <w:pStyle w:val="H5"/>
            </w:pPr>
            <w:r>
              <w:t xml:space="preserve">Regulatory </w:t>
            </w:r>
            <w:r w:rsidRPr="0067570E">
              <w:t>activities</w:t>
            </w:r>
          </w:p>
          <w:p w14:paraId="6F767855" w14:textId="77777777" w:rsidR="002B4761" w:rsidRDefault="002B4761" w:rsidP="002B4761">
            <w:pPr>
              <w:pStyle w:val="Bulletintro"/>
            </w:pPr>
            <w:r>
              <w:t>The extent of regulatory activity varies according to the type of items requiring endorsement, and whether they are held, sold, manufactured, hired out, lent, or publicly displayed.</w:t>
            </w:r>
          </w:p>
          <w:p w14:paraId="2EF35AB4" w14:textId="64E49EFB" w:rsidR="002B4761" w:rsidRDefault="002B4761" w:rsidP="002B4761">
            <w:pPr>
              <w:pStyle w:val="Bulletintro"/>
            </w:pPr>
            <w:r>
              <w:t>Activities required of the regulator include:</w:t>
            </w:r>
          </w:p>
          <w:p w14:paraId="48EB6EC0" w14:textId="266BAC9E" w:rsidR="002B4761" w:rsidRDefault="002B4761" w:rsidP="002B4761">
            <w:pPr>
              <w:pStyle w:val="Shapebullets"/>
              <w:framePr w:hSpace="0" w:wrap="auto" w:vAnchor="margin" w:hAnchor="text" w:yAlign="inline"/>
            </w:pPr>
            <w:r>
              <w:lastRenderedPageBreak/>
              <w:t xml:space="preserve">additional background checks of dealer </w:t>
            </w:r>
          </w:p>
          <w:p w14:paraId="0B04A0E8" w14:textId="5DCBC546" w:rsidR="002B4761" w:rsidRDefault="002B4761" w:rsidP="002B4761">
            <w:pPr>
              <w:pStyle w:val="Shapebullets"/>
              <w:framePr w:hSpace="0" w:wrap="auto" w:vAnchor="margin" w:hAnchor="text" w:yAlign="inline"/>
            </w:pPr>
            <w:r>
              <w:t>consideration of proposed scale of the additional business (including number of employees also requiring endorsements to handle) and adequacy of security arrangements</w:t>
            </w:r>
          </w:p>
          <w:p w14:paraId="4B9DA000" w14:textId="7B96BD77" w:rsidR="002B4761" w:rsidRDefault="002B4761" w:rsidP="002B4761">
            <w:pPr>
              <w:pStyle w:val="Shapebullets"/>
              <w:framePr w:hSpace="0" w:wrap="auto" w:vAnchor="margin" w:hAnchor="text" w:yAlign="inline"/>
            </w:pPr>
            <w:r>
              <w:t>adequacy of recording systems sufficient to enable ready audit of records</w:t>
            </w:r>
          </w:p>
          <w:p w14:paraId="790FF0EB" w14:textId="5EBB3B1B" w:rsidR="002B4761" w:rsidRDefault="002B4761" w:rsidP="002B4761">
            <w:pPr>
              <w:pStyle w:val="Shapebullets"/>
              <w:framePr w:hSpace="0" w:wrap="auto" w:vAnchor="margin" w:hAnchor="text" w:yAlign="inline"/>
            </w:pPr>
            <w:r>
              <w:t>issue endorsement</w:t>
            </w:r>
          </w:p>
          <w:p w14:paraId="2E3727F6" w14:textId="1302540A" w:rsidR="002B4761" w:rsidRPr="00213656" w:rsidRDefault="002B4761" w:rsidP="002B4761">
            <w:pPr>
              <w:pStyle w:val="Shapebullets"/>
              <w:framePr w:hSpace="0" w:wrap="auto" w:vAnchor="margin" w:hAnchor="text" w:yAlign="inline"/>
            </w:pPr>
            <w:r>
              <w:t>receive fees.</w:t>
            </w:r>
          </w:p>
        </w:tc>
      </w:tr>
    </w:tbl>
    <w:p w14:paraId="3971AED8" w14:textId="77777777" w:rsidR="002B4761" w:rsidRDefault="002B4761" w:rsidP="00D40848">
      <w:pPr>
        <w:pStyle w:val="Paragraphnormal"/>
        <w:spacing w:after="0"/>
      </w:pPr>
    </w:p>
    <w:p w14:paraId="5EAFBACE" w14:textId="77128CB6" w:rsidR="00F83BD4" w:rsidRDefault="00F83BD4" w:rsidP="00CE7C9A">
      <w:pPr>
        <w:pStyle w:val="H5"/>
      </w:pPr>
      <w:r>
        <w:t>Option for endorsement on a dealer’s licence</w:t>
      </w:r>
    </w:p>
    <w:p w14:paraId="53304EAC" w14:textId="28DC1A3F" w:rsidR="00F83BD4" w:rsidRDefault="003064EA" w:rsidP="00F83BD4">
      <w:pPr>
        <w:pStyle w:val="Paragraphnormal"/>
      </w:pPr>
      <w:r>
        <w:t>Acknowledging</w:t>
      </w:r>
      <w:r w:rsidR="00F83BD4">
        <w:t xml:space="preserve"> that most dealer’s licences and endorsements are renewed together</w:t>
      </w:r>
      <w:r>
        <w:t>,</w:t>
      </w:r>
      <w:r w:rsidR="000B648E">
        <w:t xml:space="preserve"> </w:t>
      </w:r>
      <w:r>
        <w:t>one proposal is presented for the fee for endorsements on a dealer’s licence:</w:t>
      </w:r>
    </w:p>
    <w:p w14:paraId="7F46FC9D" w14:textId="2D8814F6" w:rsidR="00F83BD4" w:rsidRDefault="00F83BD4" w:rsidP="00F83BD4">
      <w:pPr>
        <w:pStyle w:val="Paragraphnormal"/>
      </w:pPr>
      <w:r>
        <w:t>Set the annual fee for all dealer’s endorsement at the additional cost of regulatory activities over the cost of issuing an annual dealer’s licence. The issue of one or more endorsement is estimated to cost in the range of $110</w:t>
      </w:r>
      <w:r w:rsidR="00363EB7">
        <w:t xml:space="preserve"> –</w:t>
      </w:r>
      <w:r w:rsidR="00363EB7" w:rsidRPr="00FD1ADA">
        <w:t xml:space="preserve"> </w:t>
      </w:r>
      <w:r>
        <w:t xml:space="preserve">$130. </w:t>
      </w:r>
    </w:p>
    <w:p w14:paraId="615614F6" w14:textId="77777777" w:rsidR="00F83BD4" w:rsidRDefault="00F83BD4" w:rsidP="00CE7C9A">
      <w:pPr>
        <w:pStyle w:val="H5"/>
      </w:pPr>
      <w:r>
        <w:t>Discussion of the option</w:t>
      </w:r>
    </w:p>
    <w:p w14:paraId="3E6EFA02" w14:textId="56B12648" w:rsidR="00F83BD4" w:rsidRDefault="00F83BD4" w:rsidP="00F83BD4">
      <w:pPr>
        <w:pStyle w:val="Paragraphnormal"/>
      </w:pPr>
      <w:r w:rsidRPr="002B4761">
        <w:rPr>
          <w:b/>
          <w:bCs/>
        </w:rPr>
        <w:t>Advantages</w:t>
      </w:r>
      <w:r w:rsidR="002B4761" w:rsidRPr="002B4761">
        <w:rPr>
          <w:b/>
          <w:bCs/>
        </w:rPr>
        <w:br/>
      </w:r>
      <w:r>
        <w:t xml:space="preserve">This recognises that most applications are renewals, occurring at the same time as the renewal of the dealer’s licence. Consequently, there is little additional activity required of the regulator to issue one or more dealer’s endorsement. There are also some legal constraints on the number of endorsed items that can be held by any one dealer, making an average cost appropriate for all dealers including museum curators. </w:t>
      </w:r>
    </w:p>
    <w:p w14:paraId="4279F3FF" w14:textId="490A87CA" w:rsidR="00F83BD4" w:rsidRDefault="00F83BD4" w:rsidP="00F83BD4">
      <w:pPr>
        <w:pStyle w:val="Paragraphnormal"/>
      </w:pPr>
      <w:r w:rsidRPr="002B4761">
        <w:rPr>
          <w:b/>
          <w:bCs/>
        </w:rPr>
        <w:t>Disadvantage</w:t>
      </w:r>
      <w:r w:rsidR="002B4761" w:rsidRPr="002B4761">
        <w:rPr>
          <w:b/>
          <w:bCs/>
        </w:rPr>
        <w:br/>
      </w:r>
      <w:r>
        <w:t>The option over-recovers the costs to Police of monitoring use of the endorsement because the regulator’s costs are lower when an endorsement is processed at the same time as a dealer’s licence.</w:t>
      </w:r>
    </w:p>
    <w:p w14:paraId="6CF7C9C8" w14:textId="7F681D4A" w:rsidR="00FC5B1C" w:rsidRDefault="00F83BD4" w:rsidP="00D40848">
      <w:pPr>
        <w:pStyle w:val="Paragraphnormal"/>
        <w:spacing w:after="0"/>
      </w:pPr>
      <w:r w:rsidRPr="002B4761">
        <w:rPr>
          <w:b/>
          <w:bCs/>
        </w:rPr>
        <w:t>Impact</w:t>
      </w:r>
      <w:r w:rsidR="002B4761" w:rsidRPr="002B4761">
        <w:rPr>
          <w:b/>
          <w:bCs/>
        </w:rPr>
        <w:br/>
      </w:r>
      <w:r>
        <w:t>The cost to apply for and renew an endorsement is reduced by around 50% compared with the status quo. This will have an impact on Police revenue, but the change aligns with the Act’s fee-setting requirements, which must be based on direct and indirect costs.</w:t>
      </w:r>
    </w:p>
    <w:p w14:paraId="58389452" w14:textId="3D2B5A7E" w:rsidR="00FC5B1C" w:rsidRDefault="00FC5B1C" w:rsidP="00D40848">
      <w:pPr>
        <w:spacing w:after="0" w:line="259" w:lineRule="auto"/>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693"/>
        <w:gridCol w:w="2126"/>
        <w:gridCol w:w="2268"/>
      </w:tblGrid>
      <w:tr w:rsidR="00F83BD4" w:rsidRPr="004D24F0" w14:paraId="5BB71B3F" w14:textId="77777777" w:rsidTr="00181124">
        <w:tc>
          <w:tcPr>
            <w:tcW w:w="9639" w:type="dxa"/>
            <w:gridSpan w:val="4"/>
            <w:shd w:val="clear" w:color="auto" w:fill="2F4A5B"/>
          </w:tcPr>
          <w:p w14:paraId="62E3E438" w14:textId="477DE6D0" w:rsidR="00F83BD4" w:rsidRPr="002B4761" w:rsidRDefault="00F83BD4" w:rsidP="002B4761">
            <w:pPr>
              <w:suppressAutoHyphens/>
              <w:spacing w:before="100" w:after="100"/>
              <w:rPr>
                <w:sz w:val="28"/>
                <w:szCs w:val="28"/>
              </w:rPr>
            </w:pPr>
            <w:r w:rsidRPr="002B4761">
              <w:rPr>
                <w:b/>
                <w:bCs/>
                <w:color w:val="FFFFFF" w:themeColor="background1"/>
                <w:sz w:val="28"/>
                <w:szCs w:val="28"/>
              </w:rPr>
              <w:t xml:space="preserve">Table </w:t>
            </w:r>
            <w:r w:rsidR="00DE6D65">
              <w:rPr>
                <w:b/>
                <w:bCs/>
                <w:color w:val="FFFFFF" w:themeColor="background1"/>
                <w:sz w:val="28"/>
                <w:szCs w:val="28"/>
              </w:rPr>
              <w:t>9</w:t>
            </w:r>
            <w:r w:rsidRPr="002B4761">
              <w:rPr>
                <w:b/>
                <w:bCs/>
                <w:color w:val="FFFFFF" w:themeColor="background1"/>
                <w:sz w:val="28"/>
                <w:szCs w:val="28"/>
              </w:rPr>
              <w:t>: Dealer endorsements</w:t>
            </w:r>
          </w:p>
        </w:tc>
      </w:tr>
      <w:tr w:rsidR="007038EF" w:rsidRPr="004D24F0" w14:paraId="3A79EE32" w14:textId="77777777" w:rsidTr="00181124">
        <w:tc>
          <w:tcPr>
            <w:tcW w:w="2552" w:type="dxa"/>
            <w:shd w:val="clear" w:color="auto" w:fill="CADBE4"/>
            <w:vAlign w:val="center"/>
          </w:tcPr>
          <w:p w14:paraId="1A9D371A" w14:textId="77777777" w:rsidR="007038EF" w:rsidRPr="004D24F0" w:rsidRDefault="007038EF" w:rsidP="007038EF">
            <w:pPr>
              <w:suppressAutoHyphens/>
              <w:spacing w:before="60" w:after="60"/>
              <w:rPr>
                <w:b/>
                <w:bCs/>
              </w:rPr>
            </w:pPr>
            <w:r w:rsidRPr="004D24F0">
              <w:rPr>
                <w:b/>
                <w:bCs/>
              </w:rPr>
              <w:t>Options</w:t>
            </w:r>
          </w:p>
        </w:tc>
        <w:tc>
          <w:tcPr>
            <w:tcW w:w="2693" w:type="dxa"/>
            <w:shd w:val="clear" w:color="auto" w:fill="CADBE4"/>
            <w:vAlign w:val="center"/>
          </w:tcPr>
          <w:p w14:paraId="1C57938D" w14:textId="77777777" w:rsidR="007038EF" w:rsidRPr="004D24F0" w:rsidRDefault="007038EF" w:rsidP="007038EF">
            <w:pPr>
              <w:suppressAutoHyphens/>
              <w:spacing w:before="60" w:after="60"/>
              <w:rPr>
                <w:b/>
                <w:bCs/>
              </w:rPr>
            </w:pPr>
            <w:r w:rsidRPr="004D24F0">
              <w:rPr>
                <w:b/>
                <w:bCs/>
              </w:rPr>
              <w:t>Advantages</w:t>
            </w:r>
          </w:p>
        </w:tc>
        <w:tc>
          <w:tcPr>
            <w:tcW w:w="2126" w:type="dxa"/>
            <w:shd w:val="clear" w:color="auto" w:fill="CADBE4"/>
            <w:vAlign w:val="center"/>
          </w:tcPr>
          <w:p w14:paraId="66C4370D" w14:textId="77777777" w:rsidR="007038EF" w:rsidRPr="004D24F0" w:rsidRDefault="007038EF" w:rsidP="007038EF">
            <w:pPr>
              <w:suppressAutoHyphens/>
              <w:spacing w:before="60" w:after="60"/>
              <w:rPr>
                <w:b/>
                <w:bCs/>
              </w:rPr>
            </w:pPr>
            <w:r w:rsidRPr="004D24F0">
              <w:rPr>
                <w:b/>
                <w:bCs/>
              </w:rPr>
              <w:t>Disadvantages</w:t>
            </w:r>
          </w:p>
        </w:tc>
        <w:tc>
          <w:tcPr>
            <w:tcW w:w="2268" w:type="dxa"/>
            <w:shd w:val="clear" w:color="auto" w:fill="CADBE4"/>
            <w:vAlign w:val="center"/>
          </w:tcPr>
          <w:p w14:paraId="1080DBB8" w14:textId="61819293" w:rsidR="007038EF" w:rsidRPr="004D24F0" w:rsidRDefault="007038EF" w:rsidP="007038EF">
            <w:pPr>
              <w:suppressAutoHyphens/>
              <w:spacing w:before="60" w:after="60"/>
              <w:rPr>
                <w:b/>
                <w:bCs/>
              </w:rPr>
            </w:pPr>
            <w:r w:rsidRPr="00E2335F">
              <w:rPr>
                <w:b/>
                <w:bCs/>
                <w:color w:val="000000"/>
              </w:rPr>
              <w:t xml:space="preserve">Fee </w:t>
            </w:r>
            <w:r>
              <w:rPr>
                <w:b/>
                <w:bCs/>
                <w:color w:val="000000"/>
              </w:rPr>
              <w:t>i</w:t>
            </w:r>
            <w:r w:rsidRPr="00E2335F">
              <w:rPr>
                <w:b/>
                <w:bCs/>
                <w:color w:val="000000"/>
              </w:rPr>
              <w:t xml:space="preserve">nclusive </w:t>
            </w:r>
            <w:r>
              <w:rPr>
                <w:b/>
                <w:bCs/>
                <w:color w:val="000000"/>
              </w:rPr>
              <w:br/>
            </w:r>
            <w:r w:rsidRPr="00E2335F">
              <w:rPr>
                <w:b/>
                <w:bCs/>
                <w:color w:val="000000"/>
              </w:rPr>
              <w:t>of GST</w:t>
            </w:r>
          </w:p>
        </w:tc>
      </w:tr>
      <w:tr w:rsidR="00F83BD4" w:rsidRPr="004D24F0" w14:paraId="1B72B89F" w14:textId="77777777" w:rsidTr="00181124">
        <w:tc>
          <w:tcPr>
            <w:tcW w:w="2552" w:type="dxa"/>
          </w:tcPr>
          <w:p w14:paraId="72B3D186" w14:textId="77777777" w:rsidR="00F83BD4" w:rsidRPr="004D24F0" w:rsidRDefault="00F83BD4" w:rsidP="001A45A5">
            <w:pPr>
              <w:suppressAutoHyphens/>
              <w:spacing w:before="60" w:after="60"/>
            </w:pPr>
            <w:r w:rsidRPr="004D24F0">
              <w:t>Fixed fee based on costs</w:t>
            </w:r>
          </w:p>
        </w:tc>
        <w:tc>
          <w:tcPr>
            <w:tcW w:w="2693" w:type="dxa"/>
          </w:tcPr>
          <w:p w14:paraId="7779E7F4" w14:textId="77777777" w:rsidR="00F83BD4" w:rsidRPr="004D24F0" w:rsidRDefault="00F83BD4" w:rsidP="001A45A5">
            <w:pPr>
              <w:suppressAutoHyphens/>
              <w:spacing w:before="60" w:after="60"/>
            </w:pPr>
            <w:r w:rsidRPr="004D24F0">
              <w:t>Fee reflects the actual work</w:t>
            </w:r>
          </w:p>
        </w:tc>
        <w:tc>
          <w:tcPr>
            <w:tcW w:w="2126" w:type="dxa"/>
          </w:tcPr>
          <w:p w14:paraId="1AC47999" w14:textId="77777777" w:rsidR="00F83BD4" w:rsidRPr="004D24F0" w:rsidRDefault="00F83BD4" w:rsidP="001A45A5">
            <w:pPr>
              <w:suppressAutoHyphens/>
              <w:spacing w:before="60" w:after="60"/>
            </w:pPr>
            <w:r w:rsidRPr="004D24F0">
              <w:t>None</w:t>
            </w:r>
          </w:p>
        </w:tc>
        <w:tc>
          <w:tcPr>
            <w:tcW w:w="2268" w:type="dxa"/>
          </w:tcPr>
          <w:p w14:paraId="7E79A318" w14:textId="32D569A7" w:rsidR="00F83BD4" w:rsidRPr="004D24F0" w:rsidRDefault="00091529" w:rsidP="00AE0980">
            <w:pPr>
              <w:suppressAutoHyphens/>
              <w:spacing w:before="60" w:after="60"/>
            </w:pPr>
            <w:r>
              <w:rPr>
                <w:sz w:val="22"/>
                <w:szCs w:val="22"/>
              </w:rPr>
              <w:t>$</w:t>
            </w:r>
            <w:r w:rsidR="00F83BD4" w:rsidRPr="004D24F0">
              <w:t xml:space="preserve">110 </w:t>
            </w:r>
            <w:r w:rsidR="00F83BD4">
              <w:t>–</w:t>
            </w:r>
            <w:r w:rsidR="00F83BD4" w:rsidRPr="004D24F0">
              <w:t xml:space="preserve"> </w:t>
            </w:r>
            <w:r>
              <w:rPr>
                <w:sz w:val="22"/>
                <w:szCs w:val="22"/>
              </w:rPr>
              <w:t>$</w:t>
            </w:r>
            <w:r w:rsidR="00F83BD4" w:rsidRPr="004D24F0">
              <w:t>130</w:t>
            </w:r>
          </w:p>
        </w:tc>
      </w:tr>
    </w:tbl>
    <w:p w14:paraId="1B655E1D" w14:textId="3B1D8D96" w:rsidR="002F5112" w:rsidRDefault="002F5112" w:rsidP="00C908C3">
      <w:pPr>
        <w:spacing w:after="0"/>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2B4761" w14:paraId="6F2FE69A" w14:textId="77777777" w:rsidTr="00D40848">
        <w:tc>
          <w:tcPr>
            <w:tcW w:w="9639" w:type="dxa"/>
            <w:shd w:val="clear" w:color="auto" w:fill="CADBE4"/>
          </w:tcPr>
          <w:p w14:paraId="7DD1A83B" w14:textId="5F88BA71" w:rsidR="002B4761" w:rsidRPr="0067570E" w:rsidRDefault="002B4761" w:rsidP="001A45A5">
            <w:pPr>
              <w:pStyle w:val="Headings"/>
              <w:suppressAutoHyphens/>
              <w:spacing w:before="100" w:after="100"/>
              <w:jc w:val="center"/>
              <w:rPr>
                <w:sz w:val="28"/>
                <w:szCs w:val="28"/>
              </w:rPr>
            </w:pPr>
            <w:r w:rsidRPr="0067570E">
              <w:rPr>
                <w:sz w:val="28"/>
                <w:szCs w:val="28"/>
              </w:rPr>
              <w:lastRenderedPageBreak/>
              <w:t>What do you think?</w:t>
            </w:r>
          </w:p>
        </w:tc>
      </w:tr>
      <w:tr w:rsidR="002B4761" w14:paraId="13B7F2C4" w14:textId="77777777" w:rsidTr="00D40848">
        <w:trPr>
          <w:trHeight w:val="830"/>
        </w:trPr>
        <w:tc>
          <w:tcPr>
            <w:tcW w:w="9639" w:type="dxa"/>
          </w:tcPr>
          <w:p w14:paraId="3E765154" w14:textId="218D2777" w:rsidR="002B4761" w:rsidRDefault="002B4761" w:rsidP="00382396">
            <w:pPr>
              <w:numPr>
                <w:ilvl w:val="0"/>
                <w:numId w:val="14"/>
              </w:numPr>
              <w:suppressAutoHyphens/>
              <w:spacing w:before="240" w:after="240" w:line="259" w:lineRule="auto"/>
              <w:ind w:hanging="460"/>
            </w:pPr>
            <w:r w:rsidRPr="00AC3121">
              <w:t xml:space="preserve">Should </w:t>
            </w:r>
            <w:r>
              <w:t>the fee for each endorsement held on a dealer’s licence be based on the additional cost of issuing an annual dealer’s licence?</w:t>
            </w:r>
          </w:p>
          <w:p w14:paraId="1BAE95DD" w14:textId="49311D76" w:rsidR="00ED63E2" w:rsidRDefault="00ED63E2" w:rsidP="00E564DE">
            <w:pPr>
              <w:suppressAutoHyphens/>
              <w:spacing w:before="240" w:after="240" w:line="259" w:lineRule="auto"/>
              <w:ind w:left="644"/>
            </w:pPr>
            <w:r w:rsidRPr="00ED63E2">
              <w:t xml:space="preserve">If </w:t>
            </w:r>
            <w:r w:rsidR="00B91F01">
              <w:t>you selected no</w:t>
            </w:r>
            <w:r w:rsidRPr="00ED63E2">
              <w:t>, do you have any other suggestions or ideas?</w:t>
            </w:r>
          </w:p>
        </w:tc>
      </w:tr>
    </w:tbl>
    <w:p w14:paraId="4C91EAA9" w14:textId="0BBC578C" w:rsidR="002B4761" w:rsidRDefault="002B4761" w:rsidP="00181124">
      <w:pPr>
        <w:pStyle w:val="H3"/>
        <w:spacing w:after="160"/>
      </w:pPr>
      <w:bookmarkStart w:id="49" w:name="_Toc120801973"/>
      <w:r>
        <w:t>Dealer employee endorsements</w:t>
      </w:r>
      <w:r w:rsidR="008174DD">
        <w:t xml:space="preserve"> (including theatrical armourers)</w:t>
      </w:r>
      <w:bookmarkEnd w:id="49"/>
      <w:r>
        <w:t xml:space="preserve"> </w:t>
      </w:r>
    </w:p>
    <w:p w14:paraId="14E43CE0" w14:textId="77777777" w:rsidR="002B4761" w:rsidRDefault="002B4761" w:rsidP="00181124">
      <w:pPr>
        <w:pStyle w:val="H5"/>
        <w:spacing w:after="80"/>
      </w:pPr>
      <w:r>
        <w:t>Context</w:t>
      </w:r>
    </w:p>
    <w:p w14:paraId="13000AEF" w14:textId="2183918F" w:rsidR="002B4761" w:rsidRDefault="002B4761" w:rsidP="00181124">
      <w:pPr>
        <w:pStyle w:val="Paragraphnormal"/>
        <w:spacing w:after="160"/>
      </w:pPr>
      <w:r>
        <w:t xml:space="preserve">Employees of dealers who handle or have access to firearms or ammunition must hold a firearms licence. Employees who handle pistols, prohibited items or restricted weapons also require an endorsement. This is assigned to their </w:t>
      </w:r>
      <w:r w:rsidR="008174DD">
        <w:t xml:space="preserve">5 </w:t>
      </w:r>
      <w:r>
        <w:t xml:space="preserve">or 10-year licence. However, the employee’s endorsement must be renewed annually. This usually happens at the same time that the employer’s dealer licence is renewed. </w:t>
      </w:r>
    </w:p>
    <w:p w14:paraId="03B03717" w14:textId="77777777" w:rsidR="002B4761" w:rsidRDefault="002B4761" w:rsidP="002B4761">
      <w:pPr>
        <w:pStyle w:val="Paragraphnormal"/>
      </w:pPr>
      <w:r>
        <w:t>One option is presented for dealer employee endorsements.</w:t>
      </w:r>
    </w:p>
    <w:p w14:paraId="1A3E0CAE" w14:textId="77777777" w:rsidR="002B4761" w:rsidRPr="002B4761" w:rsidRDefault="002B4761" w:rsidP="002B4761">
      <w:pPr>
        <w:pStyle w:val="Paragraphnormal"/>
        <w:rPr>
          <w:b/>
          <w:bCs/>
        </w:rPr>
      </w:pPr>
      <w:r w:rsidRPr="002B4761">
        <w:rPr>
          <w:b/>
          <w:bCs/>
        </w:rPr>
        <w:t>Distinguish between first and subsequent annual applications</w:t>
      </w:r>
    </w:p>
    <w:p w14:paraId="59791FD7" w14:textId="77777777" w:rsidR="002B4761" w:rsidRDefault="002B4761" w:rsidP="002B4761">
      <w:pPr>
        <w:pStyle w:val="Paragraphnormal"/>
      </w:pPr>
      <w:r>
        <w:t>Set two fees: one for a first application for a dealer employee and one for second and subsequent application as follows:</w:t>
      </w:r>
    </w:p>
    <w:p w14:paraId="16C75087" w14:textId="51E28110" w:rsidR="002B4761" w:rsidRDefault="002B4761" w:rsidP="000E004C">
      <w:pPr>
        <w:pStyle w:val="Paragraphnormal"/>
        <w:numPr>
          <w:ilvl w:val="2"/>
          <w:numId w:val="19"/>
        </w:numPr>
        <w:spacing w:after="100"/>
        <w:ind w:left="426"/>
      </w:pPr>
      <w:r w:rsidRPr="002B4761">
        <w:rPr>
          <w:b/>
          <w:bCs/>
        </w:rPr>
        <w:t>first applications</w:t>
      </w:r>
      <w:r>
        <w:t>: $250</w:t>
      </w:r>
      <w:r w:rsidR="00363EB7">
        <w:t xml:space="preserve"> –</w:t>
      </w:r>
      <w:r w:rsidR="00363EB7" w:rsidRPr="00FD1ADA">
        <w:t xml:space="preserve"> </w:t>
      </w:r>
      <w:r>
        <w:t>$270 for one or more endorsements (at full cost recovery). When an employee changes employment and starts working with a different employee, the first application fee applies. First-time applications for an employee endorsement are unlikely to be undertaken at the same time as that employee’s application for a firearms licence. If more than one endorsement is required for employment, these are likely to be applied for simultaneously</w:t>
      </w:r>
      <w:r w:rsidR="008174DD">
        <w:t>.</w:t>
      </w:r>
    </w:p>
    <w:p w14:paraId="77690137" w14:textId="40625362" w:rsidR="002B4761" w:rsidRDefault="002B4761" w:rsidP="00841F97">
      <w:pPr>
        <w:pStyle w:val="Paragraphnormal"/>
        <w:numPr>
          <w:ilvl w:val="2"/>
          <w:numId w:val="19"/>
        </w:numPr>
        <w:ind w:left="426"/>
      </w:pPr>
      <w:r w:rsidRPr="002B4761">
        <w:rPr>
          <w:b/>
          <w:bCs/>
        </w:rPr>
        <w:t>second and subsequent applications</w:t>
      </w:r>
      <w:r>
        <w:t>: $110</w:t>
      </w:r>
      <w:r w:rsidR="00363EB7">
        <w:t xml:space="preserve"> –</w:t>
      </w:r>
      <w:r w:rsidR="00363EB7" w:rsidRPr="00FD1ADA">
        <w:t xml:space="preserve"> </w:t>
      </w:r>
      <w:r>
        <w:t>$130 for one or more endorsement. This fee would not apply if the employee has started work with a different dealer (in which case it would be treated as a first-time application).</w:t>
      </w:r>
    </w:p>
    <w:p w14:paraId="12608156" w14:textId="43981E2E" w:rsidR="002B4761" w:rsidRDefault="002B4761" w:rsidP="002B4761">
      <w:pPr>
        <w:pStyle w:val="Paragraphnormal"/>
      </w:pPr>
      <w:r w:rsidRPr="002B4761">
        <w:rPr>
          <w:b/>
          <w:bCs/>
        </w:rPr>
        <w:t>Advantages</w:t>
      </w:r>
      <w:r w:rsidRPr="002B4761">
        <w:rPr>
          <w:b/>
          <w:bCs/>
        </w:rPr>
        <w:br/>
      </w:r>
      <w:r>
        <w:t xml:space="preserve">This two-part option most accurately reflects the work involved. It allows for the additional regulatory activity required to consider a first-time application for an employee working with a specific dealer. It also acknowledges that most applications are renewals and occur at the same time as the renewal of the dealer’s licence. There is little additional activity required of Police to issue more than one endorsement to a single employee. </w:t>
      </w:r>
    </w:p>
    <w:p w14:paraId="1B4E7884" w14:textId="2543256C" w:rsidR="002B4761" w:rsidRDefault="002B4761" w:rsidP="002B4761">
      <w:pPr>
        <w:pStyle w:val="Paragraphnormal"/>
      </w:pPr>
      <w:r w:rsidRPr="002B4761">
        <w:rPr>
          <w:b/>
          <w:bCs/>
        </w:rPr>
        <w:t>Disadvantages</w:t>
      </w:r>
      <w:r w:rsidRPr="002B4761">
        <w:rPr>
          <w:b/>
          <w:bCs/>
        </w:rPr>
        <w:br/>
      </w:r>
      <w:r>
        <w:t xml:space="preserve">No particular disadvantages identified. </w:t>
      </w:r>
    </w:p>
    <w:p w14:paraId="7BCFF4B1" w14:textId="77777777" w:rsidR="004809D3" w:rsidRDefault="004809D3">
      <w:pPr>
        <w:spacing w:after="160" w:line="259" w:lineRule="auto"/>
        <w:rPr>
          <w:b/>
          <w:bCs/>
        </w:rPr>
      </w:pPr>
      <w:r>
        <w:rPr>
          <w:b/>
          <w:bCs/>
        </w:rPr>
        <w:br w:type="page"/>
      </w:r>
    </w:p>
    <w:p w14:paraId="2C72233E" w14:textId="395B3A14" w:rsidR="002B4761" w:rsidRDefault="002B4761" w:rsidP="002B4761">
      <w:pPr>
        <w:pStyle w:val="Paragraphnormal"/>
      </w:pPr>
      <w:r w:rsidRPr="002B4761">
        <w:rPr>
          <w:b/>
          <w:bCs/>
        </w:rPr>
        <w:lastRenderedPageBreak/>
        <w:t>Impact</w:t>
      </w:r>
      <w:r w:rsidRPr="002B4761">
        <w:rPr>
          <w:b/>
          <w:bCs/>
        </w:rPr>
        <w:br/>
      </w:r>
      <w:r>
        <w:t>There is a small increase in fee to the dealer paying for a first-time employee endorsement when compared with the status quo. But there is a greater reduction in the cost of the second and subsequent renewal of an employee’s endorsement when compared with the status quo, leading to an overall neutral impact.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2217"/>
        <w:gridCol w:w="1911"/>
        <w:gridCol w:w="1967"/>
      </w:tblGrid>
      <w:tr w:rsidR="002B4761" w:rsidRPr="002B4761" w14:paraId="77AC7FB5" w14:textId="77777777" w:rsidTr="00997A94">
        <w:tc>
          <w:tcPr>
            <w:tcW w:w="9634" w:type="dxa"/>
            <w:gridSpan w:val="4"/>
            <w:shd w:val="clear" w:color="auto" w:fill="2F4A5B"/>
          </w:tcPr>
          <w:p w14:paraId="61223086" w14:textId="77777777" w:rsidR="002B4761" w:rsidRPr="002B4761" w:rsidRDefault="002B4761" w:rsidP="002B4761">
            <w:pPr>
              <w:tabs>
                <w:tab w:val="left" w:pos="1866"/>
              </w:tabs>
              <w:suppressAutoHyphens/>
              <w:spacing w:before="100" w:after="100"/>
              <w:rPr>
                <w:b/>
                <w:bCs/>
                <w:color w:val="FFFFFF" w:themeColor="background1"/>
                <w:sz w:val="28"/>
                <w:szCs w:val="28"/>
              </w:rPr>
            </w:pPr>
            <w:r w:rsidRPr="002B4761">
              <w:rPr>
                <w:b/>
                <w:bCs/>
                <w:color w:val="FFFFFF" w:themeColor="background1"/>
                <w:sz w:val="28"/>
                <w:szCs w:val="28"/>
              </w:rPr>
              <w:t>Table 9: Dealer employee endorsement (annual)</w:t>
            </w:r>
          </w:p>
        </w:tc>
      </w:tr>
      <w:tr w:rsidR="007038EF" w:rsidRPr="004D24F0" w14:paraId="0D014788" w14:textId="77777777" w:rsidTr="00CB4DC5">
        <w:tc>
          <w:tcPr>
            <w:tcW w:w="3539" w:type="dxa"/>
            <w:shd w:val="clear" w:color="auto" w:fill="CADBE4"/>
            <w:vAlign w:val="center"/>
          </w:tcPr>
          <w:p w14:paraId="2FAC4CB3" w14:textId="77777777" w:rsidR="007038EF" w:rsidRPr="004D24F0" w:rsidRDefault="007038EF" w:rsidP="007038EF">
            <w:pPr>
              <w:tabs>
                <w:tab w:val="left" w:pos="1866"/>
              </w:tabs>
              <w:suppressAutoHyphens/>
              <w:spacing w:before="60" w:after="60"/>
              <w:rPr>
                <w:b/>
                <w:bCs/>
              </w:rPr>
            </w:pPr>
            <w:r w:rsidRPr="004D24F0">
              <w:rPr>
                <w:b/>
                <w:bCs/>
              </w:rPr>
              <w:t>Option</w:t>
            </w:r>
          </w:p>
        </w:tc>
        <w:tc>
          <w:tcPr>
            <w:tcW w:w="2217" w:type="dxa"/>
            <w:shd w:val="clear" w:color="auto" w:fill="CADBE4"/>
            <w:vAlign w:val="center"/>
          </w:tcPr>
          <w:p w14:paraId="000731F1" w14:textId="77777777" w:rsidR="007038EF" w:rsidRPr="004D24F0" w:rsidRDefault="007038EF" w:rsidP="007038EF">
            <w:pPr>
              <w:tabs>
                <w:tab w:val="left" w:pos="1866"/>
              </w:tabs>
              <w:suppressAutoHyphens/>
              <w:spacing w:before="60" w:after="60"/>
              <w:rPr>
                <w:b/>
                <w:bCs/>
              </w:rPr>
            </w:pPr>
            <w:r w:rsidRPr="004D24F0">
              <w:rPr>
                <w:b/>
                <w:bCs/>
              </w:rPr>
              <w:t>Advantages</w:t>
            </w:r>
          </w:p>
        </w:tc>
        <w:tc>
          <w:tcPr>
            <w:tcW w:w="1911" w:type="dxa"/>
            <w:shd w:val="clear" w:color="auto" w:fill="CADBE4"/>
            <w:vAlign w:val="center"/>
          </w:tcPr>
          <w:p w14:paraId="2F13A5E5" w14:textId="77777777" w:rsidR="007038EF" w:rsidRPr="004D24F0" w:rsidRDefault="007038EF" w:rsidP="007038EF">
            <w:pPr>
              <w:tabs>
                <w:tab w:val="left" w:pos="1866"/>
              </w:tabs>
              <w:suppressAutoHyphens/>
              <w:spacing w:before="60" w:after="60"/>
              <w:rPr>
                <w:b/>
                <w:bCs/>
              </w:rPr>
            </w:pPr>
            <w:r w:rsidRPr="004D24F0">
              <w:rPr>
                <w:b/>
                <w:bCs/>
              </w:rPr>
              <w:t>Disadvantages</w:t>
            </w:r>
          </w:p>
        </w:tc>
        <w:tc>
          <w:tcPr>
            <w:tcW w:w="1967" w:type="dxa"/>
            <w:shd w:val="clear" w:color="auto" w:fill="CADBE4"/>
            <w:vAlign w:val="center"/>
          </w:tcPr>
          <w:p w14:paraId="1FD016A4" w14:textId="3FA88261" w:rsidR="007038EF" w:rsidRPr="004D24F0" w:rsidRDefault="007038EF" w:rsidP="007038EF">
            <w:pPr>
              <w:tabs>
                <w:tab w:val="left" w:pos="1866"/>
              </w:tabs>
              <w:suppressAutoHyphens/>
              <w:spacing w:before="60" w:after="0"/>
              <w:rPr>
                <w:b/>
                <w:bCs/>
              </w:rPr>
            </w:pPr>
            <w:r w:rsidRPr="00E2335F">
              <w:rPr>
                <w:b/>
                <w:bCs/>
                <w:color w:val="000000"/>
              </w:rPr>
              <w:t xml:space="preserve">Fee </w:t>
            </w:r>
            <w:r>
              <w:rPr>
                <w:b/>
                <w:bCs/>
                <w:color w:val="000000"/>
              </w:rPr>
              <w:t>i</w:t>
            </w:r>
            <w:r w:rsidRPr="00E2335F">
              <w:rPr>
                <w:b/>
                <w:bCs/>
                <w:color w:val="000000"/>
              </w:rPr>
              <w:t xml:space="preserve">nclusive </w:t>
            </w:r>
            <w:r>
              <w:rPr>
                <w:b/>
                <w:bCs/>
                <w:color w:val="000000"/>
              </w:rPr>
              <w:br/>
            </w:r>
            <w:r w:rsidRPr="00E2335F">
              <w:rPr>
                <w:b/>
                <w:bCs/>
                <w:color w:val="000000"/>
              </w:rPr>
              <w:t>of GST</w:t>
            </w:r>
          </w:p>
        </w:tc>
      </w:tr>
      <w:tr w:rsidR="002B4761" w:rsidRPr="004D24F0" w14:paraId="28F4AAC0" w14:textId="77777777" w:rsidTr="00CB4DC5">
        <w:tc>
          <w:tcPr>
            <w:tcW w:w="3539" w:type="dxa"/>
            <w:tcMar>
              <w:top w:w="113" w:type="dxa"/>
              <w:bottom w:w="113" w:type="dxa"/>
            </w:tcMar>
          </w:tcPr>
          <w:p w14:paraId="0521D77E" w14:textId="77777777" w:rsidR="002B4761" w:rsidRPr="004D24F0" w:rsidRDefault="002B4761" w:rsidP="00841F97">
            <w:pPr>
              <w:numPr>
                <w:ilvl w:val="0"/>
                <w:numId w:val="20"/>
              </w:numPr>
              <w:tabs>
                <w:tab w:val="left" w:pos="1866"/>
              </w:tabs>
              <w:suppressAutoHyphens/>
              <w:spacing w:before="60" w:after="60" w:line="259" w:lineRule="auto"/>
            </w:pPr>
            <w:r w:rsidRPr="004D24F0">
              <w:t>(i) First endorsement; and</w:t>
            </w:r>
            <w:r w:rsidRPr="004D24F0">
              <w:br/>
              <w:t>(ii) second and subsequent if employed by same dealer</w:t>
            </w:r>
          </w:p>
        </w:tc>
        <w:tc>
          <w:tcPr>
            <w:tcW w:w="2217" w:type="dxa"/>
            <w:tcMar>
              <w:top w:w="113" w:type="dxa"/>
              <w:bottom w:w="113" w:type="dxa"/>
            </w:tcMar>
          </w:tcPr>
          <w:p w14:paraId="7E54C141" w14:textId="77777777" w:rsidR="002B4761" w:rsidRPr="004D24F0" w:rsidRDefault="002B4761" w:rsidP="001A45A5">
            <w:pPr>
              <w:tabs>
                <w:tab w:val="left" w:pos="1866"/>
              </w:tabs>
              <w:suppressAutoHyphens/>
              <w:spacing w:before="60" w:after="60"/>
            </w:pPr>
            <w:r w:rsidRPr="004D24F0">
              <w:t>Charges reflect actual work</w:t>
            </w:r>
          </w:p>
        </w:tc>
        <w:tc>
          <w:tcPr>
            <w:tcW w:w="1911" w:type="dxa"/>
            <w:tcMar>
              <w:top w:w="113" w:type="dxa"/>
              <w:bottom w:w="113" w:type="dxa"/>
            </w:tcMar>
          </w:tcPr>
          <w:p w14:paraId="1486DB91" w14:textId="77777777" w:rsidR="002B4761" w:rsidRPr="004D24F0" w:rsidRDefault="002B4761" w:rsidP="001A45A5">
            <w:pPr>
              <w:tabs>
                <w:tab w:val="left" w:pos="1866"/>
              </w:tabs>
              <w:suppressAutoHyphens/>
              <w:spacing w:before="60" w:after="60"/>
            </w:pPr>
            <w:r w:rsidRPr="004D24F0">
              <w:t>None</w:t>
            </w:r>
          </w:p>
        </w:tc>
        <w:tc>
          <w:tcPr>
            <w:tcW w:w="1967" w:type="dxa"/>
            <w:tcMar>
              <w:top w:w="113" w:type="dxa"/>
              <w:bottom w:w="113" w:type="dxa"/>
            </w:tcMar>
          </w:tcPr>
          <w:p w14:paraId="14A21462" w14:textId="024BCFB3" w:rsidR="002B4761" w:rsidRPr="004D24F0" w:rsidRDefault="00091529" w:rsidP="008174DD">
            <w:pPr>
              <w:tabs>
                <w:tab w:val="left" w:pos="1866"/>
              </w:tabs>
              <w:suppressAutoHyphens/>
              <w:spacing w:before="60" w:after="60"/>
            </w:pPr>
            <w:r>
              <w:rPr>
                <w:sz w:val="22"/>
                <w:szCs w:val="22"/>
              </w:rPr>
              <w:t>$</w:t>
            </w:r>
            <w:r w:rsidR="002B4761" w:rsidRPr="004D24F0">
              <w:t xml:space="preserve">290 – </w:t>
            </w:r>
            <w:r>
              <w:rPr>
                <w:sz w:val="22"/>
                <w:szCs w:val="22"/>
              </w:rPr>
              <w:t>$</w:t>
            </w:r>
            <w:r w:rsidR="002B4761" w:rsidRPr="004D24F0">
              <w:t>320</w:t>
            </w:r>
            <w:r w:rsidR="002B4761" w:rsidRPr="004D24F0">
              <w:br/>
            </w:r>
            <w:r w:rsidR="002B4761" w:rsidRPr="004D24F0">
              <w:br/>
            </w:r>
            <w:r>
              <w:rPr>
                <w:sz w:val="22"/>
                <w:szCs w:val="22"/>
              </w:rPr>
              <w:t>$</w:t>
            </w:r>
            <w:r w:rsidR="002B4761" w:rsidRPr="004D24F0">
              <w:t xml:space="preserve">110 – </w:t>
            </w:r>
            <w:r>
              <w:rPr>
                <w:sz w:val="22"/>
                <w:szCs w:val="22"/>
              </w:rPr>
              <w:t>$</w:t>
            </w:r>
            <w:r w:rsidR="002B4761" w:rsidRPr="004D24F0">
              <w:t>130</w:t>
            </w:r>
          </w:p>
        </w:tc>
      </w:tr>
    </w:tbl>
    <w:p w14:paraId="3D7F8BC7" w14:textId="77777777" w:rsidR="002B4761" w:rsidRDefault="002B4761" w:rsidP="00C908C3">
      <w:pPr>
        <w:pStyle w:val="Paragraphnormal"/>
        <w:spacing w:after="0"/>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2B4761" w14:paraId="27A815A5" w14:textId="77777777" w:rsidTr="001A45A5">
        <w:tc>
          <w:tcPr>
            <w:tcW w:w="9634" w:type="dxa"/>
            <w:shd w:val="clear" w:color="auto" w:fill="CADBE4"/>
          </w:tcPr>
          <w:p w14:paraId="2E55ABAF" w14:textId="77777777" w:rsidR="002B4761" w:rsidRPr="0067570E" w:rsidRDefault="002B4761" w:rsidP="001A45A5">
            <w:pPr>
              <w:pStyle w:val="Headings"/>
              <w:suppressAutoHyphens/>
              <w:spacing w:before="100" w:after="100"/>
              <w:jc w:val="center"/>
              <w:rPr>
                <w:sz w:val="28"/>
                <w:szCs w:val="28"/>
              </w:rPr>
            </w:pPr>
            <w:r w:rsidRPr="0067570E">
              <w:rPr>
                <w:sz w:val="28"/>
                <w:szCs w:val="28"/>
              </w:rPr>
              <w:t>What do you think?</w:t>
            </w:r>
          </w:p>
        </w:tc>
      </w:tr>
      <w:tr w:rsidR="002B4761" w14:paraId="6F060661" w14:textId="77777777" w:rsidTr="001A45A5">
        <w:trPr>
          <w:trHeight w:val="830"/>
        </w:trPr>
        <w:tc>
          <w:tcPr>
            <w:tcW w:w="9634" w:type="dxa"/>
          </w:tcPr>
          <w:p w14:paraId="3414E59A" w14:textId="0EECAF40" w:rsidR="002B4761" w:rsidRDefault="002B4761" w:rsidP="00C908C3">
            <w:pPr>
              <w:numPr>
                <w:ilvl w:val="0"/>
                <w:numId w:val="14"/>
              </w:numPr>
              <w:suppressAutoHyphens/>
              <w:spacing w:before="200" w:line="259" w:lineRule="auto"/>
              <w:ind w:right="173" w:hanging="477"/>
            </w:pPr>
            <w:r>
              <w:t xml:space="preserve">Should the fee for one or more endorsements held as a dealer employee be set at full cost recovery? </w:t>
            </w:r>
          </w:p>
          <w:p w14:paraId="290BDC14" w14:textId="5EE1FAE0" w:rsidR="00ED63E2" w:rsidRDefault="00ED63E2" w:rsidP="00072CE5">
            <w:pPr>
              <w:suppressAutoHyphens/>
              <w:spacing w:before="200" w:line="259" w:lineRule="auto"/>
              <w:ind w:left="644" w:right="173"/>
            </w:pPr>
            <w:r w:rsidRPr="00ED63E2">
              <w:t xml:space="preserve">If </w:t>
            </w:r>
            <w:r w:rsidR="00CB4DC5">
              <w:t>you selected no</w:t>
            </w:r>
            <w:r w:rsidRPr="00ED63E2">
              <w:t>, do you have any other suggestions or ideas?</w:t>
            </w:r>
          </w:p>
          <w:p w14:paraId="302C506D" w14:textId="2EDF0FEB" w:rsidR="009D3768" w:rsidRDefault="009D3768" w:rsidP="00C908C3">
            <w:pPr>
              <w:suppressAutoHyphens/>
              <w:spacing w:before="200" w:line="259" w:lineRule="auto"/>
              <w:ind w:left="644" w:right="173"/>
            </w:pPr>
            <w:r w:rsidRPr="006F1C98">
              <w:rPr>
                <w:b/>
                <w:bCs/>
              </w:rPr>
              <w:t>Irrespective of the fee set</w:t>
            </w:r>
            <w:r w:rsidR="000C010C">
              <w:rPr>
                <w:b/>
                <w:bCs/>
              </w:rPr>
              <w:t>:</w:t>
            </w:r>
            <w:r w:rsidRPr="006F1C98">
              <w:rPr>
                <w:b/>
                <w:bCs/>
              </w:rPr>
              <w:t xml:space="preserve"> </w:t>
            </w:r>
          </w:p>
          <w:p w14:paraId="20B922D5" w14:textId="3946C9AA" w:rsidR="002B4761" w:rsidRDefault="009D3768" w:rsidP="00C908C3">
            <w:pPr>
              <w:numPr>
                <w:ilvl w:val="0"/>
                <w:numId w:val="14"/>
              </w:numPr>
              <w:suppressAutoHyphens/>
              <w:spacing w:before="200" w:line="259" w:lineRule="auto"/>
              <w:ind w:right="173" w:hanging="477"/>
            </w:pPr>
            <w:r>
              <w:t>S</w:t>
            </w:r>
            <w:r w:rsidR="002B4761">
              <w:t>hould the fee be the same for</w:t>
            </w:r>
            <w:r w:rsidR="00C9485A">
              <w:t xml:space="preserve"> a</w:t>
            </w:r>
            <w:r w:rsidR="002B4761">
              <w:t xml:space="preserve"> first-time endorsement</w:t>
            </w:r>
            <w:r w:rsidR="00C9485A">
              <w:t>(</w:t>
            </w:r>
            <w:r w:rsidR="002B4761">
              <w:t>s</w:t>
            </w:r>
            <w:r w:rsidR="00C9485A">
              <w:t>)</w:t>
            </w:r>
            <w:r w:rsidR="002B4761">
              <w:t>, no matter how many endorsements are sought</w:t>
            </w:r>
            <w:r w:rsidR="00C9485A">
              <w:t xml:space="preserve"> as a dealer employee</w:t>
            </w:r>
            <w:r w:rsidR="002B4761">
              <w:t xml:space="preserve">? </w:t>
            </w:r>
            <w:bookmarkStart w:id="50" w:name="_Hlk113110228"/>
          </w:p>
          <w:p w14:paraId="1860FBC6" w14:textId="1E6243BC" w:rsidR="00ED63E2" w:rsidRDefault="00ED63E2" w:rsidP="00072CE5">
            <w:pPr>
              <w:suppressAutoHyphens/>
              <w:spacing w:before="200" w:line="259" w:lineRule="auto"/>
              <w:ind w:left="644" w:right="173"/>
            </w:pPr>
            <w:r w:rsidRPr="00ED63E2">
              <w:t xml:space="preserve">If </w:t>
            </w:r>
            <w:r w:rsidR="00CB4DC5">
              <w:t>you selected no</w:t>
            </w:r>
            <w:r w:rsidRPr="00ED63E2">
              <w:t>, do you have any other suggestions or ideas?</w:t>
            </w:r>
          </w:p>
          <w:bookmarkEnd w:id="50"/>
          <w:p w14:paraId="5E149054" w14:textId="4C3BA744" w:rsidR="002B4761" w:rsidRDefault="009D3768" w:rsidP="00C908C3">
            <w:pPr>
              <w:numPr>
                <w:ilvl w:val="0"/>
                <w:numId w:val="14"/>
              </w:numPr>
              <w:suppressAutoHyphens/>
              <w:spacing w:before="200" w:line="259" w:lineRule="auto"/>
              <w:ind w:right="173" w:hanging="477"/>
            </w:pPr>
            <w:r>
              <w:t>S</w:t>
            </w:r>
            <w:r w:rsidR="002B4761">
              <w:t xml:space="preserve">hould the fee be lower for </w:t>
            </w:r>
            <w:r w:rsidR="000255EB">
              <w:t xml:space="preserve">a </w:t>
            </w:r>
            <w:r w:rsidR="002B4761">
              <w:t>second and subsequent endorsement</w:t>
            </w:r>
            <w:r w:rsidR="000255EB">
              <w:t>(</w:t>
            </w:r>
            <w:r w:rsidR="002B4761">
              <w:t>s</w:t>
            </w:r>
            <w:r w:rsidR="000255EB">
              <w:t>)</w:t>
            </w:r>
            <w:r w:rsidR="002B4761">
              <w:t>, no matter how many endorsements are sought</w:t>
            </w:r>
            <w:r w:rsidR="00C9485A">
              <w:t xml:space="preserve"> as a dealer employee</w:t>
            </w:r>
            <w:r w:rsidR="002B4761">
              <w:t xml:space="preserve">? </w:t>
            </w:r>
          </w:p>
          <w:p w14:paraId="765326D7" w14:textId="20329AC8" w:rsidR="00ED63E2" w:rsidRDefault="00ED63E2" w:rsidP="00072CE5">
            <w:pPr>
              <w:suppressAutoHyphens/>
              <w:spacing w:before="200" w:line="259" w:lineRule="auto"/>
              <w:ind w:left="644" w:right="173"/>
            </w:pPr>
            <w:r w:rsidRPr="00ED63E2">
              <w:t xml:space="preserve">If </w:t>
            </w:r>
            <w:r w:rsidR="00CB4DC5">
              <w:t>you selected no</w:t>
            </w:r>
            <w:r w:rsidRPr="00ED63E2">
              <w:t>, do you have any other suggestions or ideas?</w:t>
            </w:r>
          </w:p>
        </w:tc>
      </w:tr>
    </w:tbl>
    <w:p w14:paraId="54789EF7" w14:textId="77777777" w:rsidR="00AC5A09" w:rsidRDefault="00AC5A09">
      <w:r>
        <w:br w:type="page"/>
      </w:r>
    </w:p>
    <w:p w14:paraId="399CACCE" w14:textId="1DAD1343" w:rsidR="002B4761" w:rsidRDefault="002B4761" w:rsidP="002F5112">
      <w:pPr>
        <w:pStyle w:val="H2"/>
      </w:pPr>
      <w:bookmarkStart w:id="51" w:name="_Toc120801974"/>
      <w:r>
        <w:lastRenderedPageBreak/>
        <w:t>Endorsements on firearms licence and permits to possess</w:t>
      </w:r>
      <w:bookmarkEnd w:id="51"/>
      <w:r>
        <w:t xml:space="preserve"> </w:t>
      </w:r>
    </w:p>
    <w:p w14:paraId="2EB16C8D" w14:textId="77777777" w:rsidR="002B4761" w:rsidRDefault="002B4761" w:rsidP="00331CD9">
      <w:pPr>
        <w:pStyle w:val="Paragraphnormal"/>
        <w:spacing w:after="0"/>
      </w:pPr>
      <w:r>
        <w:t>This section discusses endorsements on firearms licences and permits to possess.</w:t>
      </w:r>
    </w:p>
    <w:p w14:paraId="679E333D" w14:textId="40A7CEE9" w:rsidR="002B4761" w:rsidRDefault="002B4761" w:rsidP="00331CD9">
      <w:pPr>
        <w:pStyle w:val="H3"/>
        <w:spacing w:before="300"/>
      </w:pPr>
      <w:bookmarkStart w:id="52" w:name="_Toc120801975"/>
      <w:r>
        <w:t>Licence endorsements</w:t>
      </w:r>
      <w:bookmarkEnd w:id="52"/>
      <w:r>
        <w:t xml:space="preserve"> </w:t>
      </w:r>
    </w:p>
    <w:p w14:paraId="3B209915" w14:textId="77777777" w:rsidR="002B4761" w:rsidRDefault="002B4761" w:rsidP="00CE7C9A">
      <w:pPr>
        <w:pStyle w:val="H5"/>
      </w:pPr>
      <w:r>
        <w:t>Context</w:t>
      </w:r>
    </w:p>
    <w:p w14:paraId="6C9D8003" w14:textId="00B98E33" w:rsidR="002B4761" w:rsidRDefault="002B4761" w:rsidP="00331CD9">
      <w:pPr>
        <w:pStyle w:val="Bulletintro"/>
        <w:spacing w:after="80"/>
      </w:pPr>
      <w:r>
        <w:t>Endorsements applied to a firearms licence exist for the term of the licence.</w:t>
      </w:r>
      <w:r w:rsidR="00BF04EA">
        <w:rPr>
          <w:rStyle w:val="FootnoteReference"/>
        </w:rPr>
        <w:footnoteReference w:id="20"/>
      </w:r>
      <w:r w:rsidR="00BF04EA">
        <w:t xml:space="preserve"> </w:t>
      </w:r>
      <w:r>
        <w:t>They enable a licence holder to:</w:t>
      </w:r>
    </w:p>
    <w:p w14:paraId="7144D492" w14:textId="6990EDED" w:rsidR="002B4761" w:rsidRDefault="002B4761" w:rsidP="00331CD9">
      <w:pPr>
        <w:pStyle w:val="Bullets"/>
        <w:spacing w:after="80"/>
      </w:pPr>
      <w:r>
        <w:t>possess and use pistols and pistol carbine conversion kits (on a pistol range)</w:t>
      </w:r>
    </w:p>
    <w:p w14:paraId="789BCB03" w14:textId="78048E2A" w:rsidR="002B4761" w:rsidRDefault="002B4761" w:rsidP="00331CD9">
      <w:pPr>
        <w:pStyle w:val="Bullets"/>
        <w:spacing w:after="80"/>
      </w:pPr>
      <w:r>
        <w:t>possess and use prohibited firearms and prohibited magazines for the purposes of pest control</w:t>
      </w:r>
    </w:p>
    <w:p w14:paraId="0BC83A8A" w14:textId="61CECA3B" w:rsidR="002B4761" w:rsidRDefault="002B4761" w:rsidP="00331CD9">
      <w:pPr>
        <w:pStyle w:val="Bullets"/>
        <w:spacing w:after="80"/>
      </w:pPr>
      <w:r>
        <w:t>possess prohibited firearms, prohibited magazines, pistols, pistol carbine conversion kits and restricted weapons as part of a collection, with a special reason for possessing these items (noting the vital part of a prohibited firearm must be stored at a separate site)</w:t>
      </w:r>
    </w:p>
    <w:p w14:paraId="1B7A6AC5" w14:textId="553125B4" w:rsidR="002B4761" w:rsidRDefault="002B4761" w:rsidP="00331CD9">
      <w:pPr>
        <w:pStyle w:val="Bullets"/>
        <w:spacing w:after="80"/>
      </w:pPr>
      <w:r>
        <w:t>possess prohibited firearms, prohibited magazines, pistols, pistol carbine conversion kits, prohibited items and restricted weapons as mementos</w:t>
      </w:r>
    </w:p>
    <w:p w14:paraId="425EC89B" w14:textId="606ACAFF" w:rsidR="002B4761" w:rsidRDefault="002B4761" w:rsidP="00BF04EA">
      <w:pPr>
        <w:pStyle w:val="Bulletfinal"/>
      </w:pPr>
      <w:r>
        <w:t>possess and use (in blank</w:t>
      </w:r>
      <w:r w:rsidR="00B6418C">
        <w:t>-</w:t>
      </w:r>
      <w:r>
        <w:t xml:space="preserve">firing configuration) firearms for theatrical re-enactments. </w:t>
      </w:r>
    </w:p>
    <w:p w14:paraId="4942AF42" w14:textId="77777777" w:rsidR="002B4761" w:rsidRDefault="002B4761" w:rsidP="00331CD9">
      <w:pPr>
        <w:pStyle w:val="Paragraphnormal"/>
        <w:spacing w:after="180"/>
      </w:pPr>
      <w:r>
        <w:t>The current endorsement fee is charged for an application for one or more endorsements if applied for simultaneously. Endorsements must be reapplied for at the time an application has to be made for a new licence. The exception is that a person holding an endorsement to possess and use prohibited items for pest control purposes must renew their endorsement every 30 months.</w:t>
      </w:r>
    </w:p>
    <w:p w14:paraId="1E4A65B9" w14:textId="77777777" w:rsidR="002B4761" w:rsidRDefault="002B4761" w:rsidP="00331CD9">
      <w:pPr>
        <w:pStyle w:val="H5"/>
        <w:spacing w:after="80"/>
      </w:pPr>
      <w:r>
        <w:t>Issue</w:t>
      </w:r>
    </w:p>
    <w:p w14:paraId="272D2F84" w14:textId="77777777" w:rsidR="002B4761" w:rsidRDefault="002B4761" w:rsidP="002B4761">
      <w:pPr>
        <w:pStyle w:val="Paragraphnormal"/>
      </w:pPr>
      <w:r>
        <w:t xml:space="preserve">The current fee does not allow for the different amount of regulatory oversight required for different endorsement types because the fee is the same for every application. Private benefit (commercial, sporting, and recreational) is obtained from holding an endorsement on a licence. At present these endorsements are provided well below the cost of issuing and applying compliance oversight. </w:t>
      </w:r>
    </w:p>
    <w:p w14:paraId="0B84B578" w14:textId="77777777" w:rsidR="002B4761" w:rsidRDefault="002B4761" w:rsidP="00CE7C9A">
      <w:pPr>
        <w:pStyle w:val="H5"/>
      </w:pPr>
      <w:r>
        <w:t>Current fee</w:t>
      </w:r>
    </w:p>
    <w:p w14:paraId="7D328040" w14:textId="437C6400" w:rsidR="002B4761" w:rsidRDefault="002B4761" w:rsidP="00331CD9">
      <w:pPr>
        <w:pStyle w:val="Paragraphnormal"/>
        <w:spacing w:after="0"/>
      </w:pPr>
      <w:r>
        <w:t xml:space="preserve">The current fee for all endorsements is $204. Apart from a small GST increase in 2010, the fee has remained unchanged since 1992. </w:t>
      </w:r>
    </w:p>
    <w:p w14:paraId="1615357C" w14:textId="77777777" w:rsidR="00181124" w:rsidRDefault="00181124" w:rsidP="00331CD9">
      <w:pPr>
        <w:pStyle w:val="Paragraphnormal"/>
        <w:spacing w:after="0"/>
      </w:pPr>
    </w:p>
    <w:tbl>
      <w:tblPr>
        <w:tblStyle w:val="TableGrid"/>
        <w:tblpPr w:leftFromText="180" w:rightFromText="180" w:vertAnchor="text" w:horzAnchor="margin" w:tblpY="87"/>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061C3E" w:rsidRPr="00213656" w14:paraId="4F088501" w14:textId="77777777" w:rsidTr="00331CD9">
        <w:trPr>
          <w:trHeight w:val="21"/>
        </w:trPr>
        <w:tc>
          <w:tcPr>
            <w:tcW w:w="9639" w:type="dxa"/>
            <w:shd w:val="clear" w:color="auto" w:fill="CADBE4"/>
            <w:tcMar>
              <w:top w:w="284" w:type="dxa"/>
              <w:left w:w="284" w:type="dxa"/>
              <w:bottom w:w="284" w:type="dxa"/>
              <w:right w:w="284" w:type="dxa"/>
            </w:tcMar>
          </w:tcPr>
          <w:p w14:paraId="771363A8" w14:textId="77777777" w:rsidR="00B72536" w:rsidRDefault="00B72536" w:rsidP="00B40730">
            <w:pPr>
              <w:pStyle w:val="H5"/>
            </w:pPr>
            <w:r>
              <w:t xml:space="preserve">Regulatory </w:t>
            </w:r>
            <w:r w:rsidRPr="0067570E">
              <w:t>activities</w:t>
            </w:r>
          </w:p>
          <w:p w14:paraId="61BEE2AF" w14:textId="77777777" w:rsidR="00B72536" w:rsidRDefault="00B72536" w:rsidP="00B72536">
            <w:pPr>
              <w:pStyle w:val="Bulletintro"/>
            </w:pPr>
            <w:r>
              <w:t>Delivering all endorsement services on a licence requires of Police the following:</w:t>
            </w:r>
          </w:p>
          <w:p w14:paraId="730B3368" w14:textId="77777777" w:rsidR="00B72536" w:rsidRPr="00BF04EA" w:rsidRDefault="00B72536" w:rsidP="00F867AC">
            <w:pPr>
              <w:pStyle w:val="Bulletintro"/>
              <w:spacing w:after="60"/>
              <w:rPr>
                <w:b/>
                <w:bCs/>
              </w:rPr>
            </w:pPr>
            <w:r w:rsidRPr="00BF04EA">
              <w:rPr>
                <w:b/>
                <w:bCs/>
              </w:rPr>
              <w:t>For all endorsements</w:t>
            </w:r>
          </w:p>
          <w:p w14:paraId="0FC002D6" w14:textId="6286BD11" w:rsidR="00B72536" w:rsidRDefault="00B72536" w:rsidP="00F867AC">
            <w:pPr>
              <w:pStyle w:val="Shapebullets"/>
              <w:framePr w:hSpace="0" w:wrap="auto" w:vAnchor="margin" w:hAnchor="text" w:yAlign="inline"/>
              <w:spacing w:after="60"/>
            </w:pPr>
            <w:r>
              <w:t>processing of applications</w:t>
            </w:r>
            <w:r w:rsidR="00363EB7">
              <w:t xml:space="preserve"> –</w:t>
            </w:r>
            <w:r w:rsidR="00363EB7" w:rsidRPr="00FD1ADA">
              <w:t xml:space="preserve"> </w:t>
            </w:r>
            <w:r>
              <w:t>vetting, interviewing applicant, referees</w:t>
            </w:r>
          </w:p>
          <w:p w14:paraId="54398E81" w14:textId="3E448AA0" w:rsidR="00B72536" w:rsidRDefault="00B72536" w:rsidP="00F867AC">
            <w:pPr>
              <w:pStyle w:val="Shapebullets"/>
              <w:framePr w:hSpace="0" w:wrap="auto" w:vAnchor="margin" w:hAnchor="text" w:yAlign="inline"/>
              <w:spacing w:after="60"/>
            </w:pPr>
            <w:r>
              <w:t>site visit on application – checking security</w:t>
            </w:r>
          </w:p>
          <w:p w14:paraId="3F1CBEA2" w14:textId="6686DFB6" w:rsidR="00B72536" w:rsidRDefault="00B72536" w:rsidP="00F867AC">
            <w:pPr>
              <w:pStyle w:val="Shapebullets"/>
              <w:framePr w:hSpace="0" w:wrap="auto" w:vAnchor="margin" w:hAnchor="text" w:yAlign="inline"/>
              <w:spacing w:after="60"/>
            </w:pPr>
            <w:r>
              <w:t>site visit on change of address</w:t>
            </w:r>
          </w:p>
          <w:p w14:paraId="4CCA298A" w14:textId="5F412846" w:rsidR="00B72536" w:rsidRDefault="00B72536" w:rsidP="00F867AC">
            <w:pPr>
              <w:pStyle w:val="Shapebullets"/>
              <w:framePr w:hSpace="0" w:wrap="auto" w:vAnchor="margin" w:hAnchor="text" w:yAlign="inline"/>
              <w:spacing w:after="60"/>
            </w:pPr>
            <w:r>
              <w:t>site visit – checking security following reported theft or burglary</w:t>
            </w:r>
          </w:p>
          <w:p w14:paraId="02A86110" w14:textId="61B2F97E" w:rsidR="00B72536" w:rsidRDefault="00B72536" w:rsidP="00F867AC">
            <w:pPr>
              <w:pStyle w:val="Shapebullets"/>
              <w:framePr w:hSpace="0" w:wrap="auto" w:vAnchor="margin" w:hAnchor="text" w:yAlign="inline"/>
              <w:spacing w:after="60"/>
            </w:pPr>
            <w:r>
              <w:t>produce and issue endorsed licence card</w:t>
            </w:r>
          </w:p>
          <w:p w14:paraId="10A052B2" w14:textId="2A1A3E7A" w:rsidR="00B72536" w:rsidRDefault="00B72536" w:rsidP="00BF04EA">
            <w:pPr>
              <w:pStyle w:val="Shapebullets"/>
              <w:framePr w:hSpace="0" w:wrap="auto" w:vAnchor="margin" w:hAnchor="text" w:yAlign="inline"/>
            </w:pPr>
            <w:r>
              <w:t>receive fees.</w:t>
            </w:r>
          </w:p>
          <w:p w14:paraId="71912CC3" w14:textId="490E4BBA" w:rsidR="00B72536" w:rsidRPr="00BF04EA" w:rsidRDefault="00B72536" w:rsidP="00611B13">
            <w:pPr>
              <w:pStyle w:val="Bulletintro"/>
              <w:spacing w:before="200" w:after="200"/>
              <w:rPr>
                <w:b/>
                <w:bCs/>
              </w:rPr>
            </w:pPr>
            <w:r w:rsidRPr="00BF04EA">
              <w:rPr>
                <w:b/>
                <w:bCs/>
              </w:rPr>
              <w:t>PLUS</w:t>
            </w:r>
          </w:p>
          <w:p w14:paraId="696F2B39" w14:textId="77777777" w:rsidR="00B72536" w:rsidRPr="00BF04EA" w:rsidRDefault="00B72536" w:rsidP="00F867AC">
            <w:pPr>
              <w:pStyle w:val="Bulletintro"/>
              <w:spacing w:after="60"/>
              <w:rPr>
                <w:b/>
                <w:bCs/>
              </w:rPr>
            </w:pPr>
            <w:r w:rsidRPr="00BF04EA">
              <w:rPr>
                <w:b/>
                <w:bCs/>
              </w:rPr>
              <w:t xml:space="preserve">For pistols </w:t>
            </w:r>
          </w:p>
          <w:p w14:paraId="68DA299C" w14:textId="5A254EFE" w:rsidR="00B72536" w:rsidRDefault="00B72536" w:rsidP="00F867AC">
            <w:pPr>
              <w:pStyle w:val="Shapebullets"/>
              <w:framePr w:hSpace="0" w:wrap="auto" w:vAnchor="margin" w:hAnchor="text" w:yAlign="inline"/>
              <w:spacing w:after="60"/>
            </w:pPr>
            <w:r>
              <w:t>annual checking of security and reconciliation with records</w:t>
            </w:r>
          </w:p>
          <w:p w14:paraId="147B21D6" w14:textId="414E26EB" w:rsidR="00B72536" w:rsidRDefault="00B72536" w:rsidP="00F867AC">
            <w:pPr>
              <w:pStyle w:val="Shapebullets"/>
              <w:framePr w:hSpace="0" w:wrap="auto" w:vAnchor="margin" w:hAnchor="text" w:yAlign="inline"/>
              <w:spacing w:after="60"/>
            </w:pPr>
            <w:r>
              <w:t>checking conditions of endorsement:</w:t>
            </w:r>
          </w:p>
          <w:p w14:paraId="52CDD240" w14:textId="6E37CC2D" w:rsidR="00B72536" w:rsidRDefault="00B72536" w:rsidP="00F867AC">
            <w:pPr>
              <w:pStyle w:val="Shapebullets"/>
              <w:framePr w:hSpace="0" w:wrap="auto" w:vAnchor="margin" w:hAnchor="text" w:yAlign="inline"/>
              <w:numPr>
                <w:ilvl w:val="0"/>
                <w:numId w:val="21"/>
              </w:numPr>
              <w:spacing w:after="60"/>
              <w:ind w:hanging="514"/>
            </w:pPr>
            <w:r>
              <w:t>confirming membership of a Police-approved pistol club which must be an Incorporated Society</w:t>
            </w:r>
          </w:p>
          <w:p w14:paraId="3D07D457" w14:textId="6DA0CD23" w:rsidR="00B72536" w:rsidRDefault="00B72536" w:rsidP="00841F97">
            <w:pPr>
              <w:pStyle w:val="Shapebullets"/>
              <w:framePr w:hSpace="0" w:wrap="auto" w:vAnchor="margin" w:hAnchor="text" w:yAlign="inline"/>
              <w:numPr>
                <w:ilvl w:val="0"/>
                <w:numId w:val="21"/>
              </w:numPr>
              <w:spacing w:after="200"/>
              <w:ind w:hanging="514"/>
            </w:pPr>
            <w:r>
              <w:t>frequency of endorsed licence holders’ active involvement with pistol club.</w:t>
            </w:r>
          </w:p>
          <w:p w14:paraId="7069E771" w14:textId="77777777" w:rsidR="00B72536" w:rsidRPr="00BF04EA" w:rsidRDefault="00B72536" w:rsidP="00F867AC">
            <w:pPr>
              <w:spacing w:after="60"/>
              <w:rPr>
                <w:b/>
                <w:bCs/>
              </w:rPr>
            </w:pPr>
            <w:r w:rsidRPr="00BF04EA">
              <w:rPr>
                <w:b/>
                <w:bCs/>
              </w:rPr>
              <w:t xml:space="preserve">For pest control </w:t>
            </w:r>
          </w:p>
          <w:p w14:paraId="29E0D216" w14:textId="4CEA9C0B" w:rsidR="00B72536" w:rsidRDefault="00B72536" w:rsidP="00F867AC">
            <w:pPr>
              <w:pStyle w:val="Shapebullets"/>
              <w:framePr w:hSpace="0" w:wrap="auto" w:vAnchor="margin" w:hAnchor="text" w:yAlign="inline"/>
              <w:spacing w:after="60"/>
            </w:pPr>
            <w:r>
              <w:t>confirm valid reason(s) for holding prohibited firearms and/or prohibited magazines</w:t>
            </w:r>
          </w:p>
          <w:p w14:paraId="30E86F88" w14:textId="5F71343A" w:rsidR="00B72536" w:rsidRDefault="00B72536" w:rsidP="00F867AC">
            <w:pPr>
              <w:pStyle w:val="Shapebullets"/>
              <w:framePr w:hSpace="0" w:wrap="auto" w:vAnchor="margin" w:hAnchor="text" w:yAlign="inline"/>
              <w:spacing w:after="60"/>
            </w:pPr>
            <w:r>
              <w:t>confirmation of reason for needing a pest control endorsement</w:t>
            </w:r>
          </w:p>
          <w:p w14:paraId="600B9091" w14:textId="14ED73EF" w:rsidR="00B72536" w:rsidRDefault="00B72536" w:rsidP="00BF04EA">
            <w:pPr>
              <w:pStyle w:val="Shapebullets"/>
              <w:framePr w:hSpace="0" w:wrap="auto" w:vAnchor="margin" w:hAnchor="text" w:yAlign="inline"/>
              <w:spacing w:after="200"/>
            </w:pPr>
            <w:r>
              <w:t>processing re-application every 30 months if required.</w:t>
            </w:r>
          </w:p>
          <w:p w14:paraId="36B5F48D" w14:textId="77777777" w:rsidR="00B72536" w:rsidRPr="00331CD9" w:rsidRDefault="00B72536" w:rsidP="00F867AC">
            <w:pPr>
              <w:pStyle w:val="Bulletintro"/>
              <w:spacing w:after="60"/>
              <w:rPr>
                <w:b/>
                <w:bCs/>
              </w:rPr>
            </w:pPr>
            <w:r w:rsidRPr="00331CD9">
              <w:rPr>
                <w:b/>
                <w:bCs/>
              </w:rPr>
              <w:t>For bona fide collectors</w:t>
            </w:r>
          </w:p>
          <w:p w14:paraId="7D7391F2" w14:textId="748549A6" w:rsidR="00B72536" w:rsidRDefault="00B72536" w:rsidP="00F867AC">
            <w:pPr>
              <w:pStyle w:val="Shapebullets"/>
              <w:framePr w:hSpace="0" w:wrap="auto" w:vAnchor="margin" w:hAnchor="text" w:yAlign="inline"/>
              <w:spacing w:after="60"/>
            </w:pPr>
            <w:r>
              <w:t>consideration of the rationale, themes, and collecting activities</w:t>
            </w:r>
          </w:p>
          <w:p w14:paraId="55B2F11E" w14:textId="38675D7E" w:rsidR="00B72536" w:rsidRDefault="00B72536" w:rsidP="00F867AC">
            <w:pPr>
              <w:pStyle w:val="Shapebullets"/>
              <w:framePr w:hSpace="0" w:wrap="auto" w:vAnchor="margin" w:hAnchor="text" w:yAlign="inline"/>
              <w:spacing w:after="60"/>
            </w:pPr>
            <w:r>
              <w:t>character and demonstrated knowledge of obligations of a collector</w:t>
            </w:r>
          </w:p>
          <w:p w14:paraId="4CD8DDA5" w14:textId="717F8938" w:rsidR="00B72536" w:rsidRDefault="00B72536" w:rsidP="00F867AC">
            <w:pPr>
              <w:pStyle w:val="Shapebullets"/>
              <w:framePr w:hSpace="0" w:wrap="auto" w:vAnchor="margin" w:hAnchor="text" w:yAlign="inline"/>
              <w:spacing w:after="60"/>
            </w:pPr>
            <w:r>
              <w:t>consideration of the reasons provided for holding a collection with pistols, restricted weapons, prohibited firearms and/or prohibited magazines</w:t>
            </w:r>
          </w:p>
          <w:p w14:paraId="36BBE34D" w14:textId="2383F7A5" w:rsidR="00B72536" w:rsidRDefault="00B72536" w:rsidP="00F867AC">
            <w:pPr>
              <w:pStyle w:val="Shapebullets"/>
              <w:framePr w:hSpace="0" w:wrap="auto" w:vAnchor="margin" w:hAnchor="text" w:yAlign="inline"/>
              <w:spacing w:after="60"/>
            </w:pPr>
            <w:r>
              <w:t>storage arrangements for vital parts</w:t>
            </w:r>
          </w:p>
          <w:p w14:paraId="610BCB13" w14:textId="628BD706" w:rsidR="00B72536" w:rsidRDefault="00B72536" w:rsidP="00BF04EA">
            <w:pPr>
              <w:pStyle w:val="Shapebullets"/>
              <w:framePr w:hSpace="0" w:wrap="auto" w:vAnchor="margin" w:hAnchor="text" w:yAlign="inline"/>
              <w:spacing w:after="200"/>
            </w:pPr>
            <w:r>
              <w:t>visit and audit of collection</w:t>
            </w:r>
            <w:r w:rsidR="00071486">
              <w:t>.</w:t>
            </w:r>
          </w:p>
          <w:p w14:paraId="1C7A8A65" w14:textId="4CFEF1C7" w:rsidR="00B72536" w:rsidRPr="00BF04EA" w:rsidRDefault="00B72536" w:rsidP="00F867AC">
            <w:pPr>
              <w:pStyle w:val="Shapebullets"/>
              <w:framePr w:hSpace="0" w:wrap="auto" w:vAnchor="margin" w:hAnchor="text" w:yAlign="inline"/>
              <w:numPr>
                <w:ilvl w:val="0"/>
                <w:numId w:val="0"/>
              </w:numPr>
              <w:spacing w:after="60"/>
              <w:ind w:left="68"/>
              <w:rPr>
                <w:b/>
                <w:bCs/>
              </w:rPr>
            </w:pPr>
            <w:r w:rsidRPr="00BF04EA">
              <w:rPr>
                <w:b/>
                <w:bCs/>
              </w:rPr>
              <w:t xml:space="preserve">For heirloom or memento </w:t>
            </w:r>
          </w:p>
          <w:p w14:paraId="241C0D26" w14:textId="29C4DB3F" w:rsidR="00B72536" w:rsidRDefault="00B72536" w:rsidP="00BF04EA">
            <w:pPr>
              <w:pStyle w:val="Shapebullets"/>
              <w:framePr w:hSpace="0" w:wrap="auto" w:vAnchor="margin" w:hAnchor="text" w:yAlign="inline"/>
              <w:spacing w:after="200"/>
            </w:pPr>
            <w:r>
              <w:t>specify conditions and audit</w:t>
            </w:r>
            <w:r w:rsidR="00071486">
              <w:t>.</w:t>
            </w:r>
          </w:p>
          <w:p w14:paraId="63313714" w14:textId="1B750DF8" w:rsidR="00B72536" w:rsidRDefault="00B72536" w:rsidP="00F867AC">
            <w:pPr>
              <w:pStyle w:val="Shapebullets"/>
              <w:framePr w:hSpace="0" w:wrap="auto" w:vAnchor="margin" w:hAnchor="text" w:yAlign="inline"/>
              <w:numPr>
                <w:ilvl w:val="0"/>
                <w:numId w:val="0"/>
              </w:numPr>
              <w:spacing w:after="60"/>
              <w:ind w:left="68"/>
            </w:pPr>
            <w:r w:rsidRPr="00BF04EA">
              <w:rPr>
                <w:b/>
                <w:bCs/>
              </w:rPr>
              <w:t>For theatrical re-enactment</w:t>
            </w:r>
            <w:r>
              <w:t xml:space="preserve"> – enabling blank</w:t>
            </w:r>
            <w:r w:rsidR="003D68CD">
              <w:t>-</w:t>
            </w:r>
            <w:r>
              <w:t>firing of items held solely for re-enactment purpose</w:t>
            </w:r>
          </w:p>
          <w:p w14:paraId="4518447F" w14:textId="001BC01B" w:rsidR="00B72536" w:rsidRPr="00213656" w:rsidRDefault="00B72536" w:rsidP="00BF04EA">
            <w:pPr>
              <w:pStyle w:val="Shapebullets"/>
              <w:framePr w:hSpace="0" w:wrap="auto" w:vAnchor="margin" w:hAnchor="text" w:yAlign="inline"/>
            </w:pPr>
            <w:r>
              <w:t>specify conditions and audit</w:t>
            </w:r>
            <w:r w:rsidR="00071486">
              <w:t>.</w:t>
            </w:r>
          </w:p>
        </w:tc>
      </w:tr>
    </w:tbl>
    <w:p w14:paraId="156F1848" w14:textId="77777777" w:rsidR="002B4761" w:rsidRDefault="002B4761" w:rsidP="002B4761">
      <w:pPr>
        <w:pStyle w:val="Paragraphnormal"/>
      </w:pPr>
    </w:p>
    <w:p w14:paraId="20008B4D" w14:textId="77777777" w:rsidR="002B4761" w:rsidRDefault="002B4761" w:rsidP="00CE7C9A">
      <w:pPr>
        <w:pStyle w:val="H5"/>
      </w:pPr>
      <w:r>
        <w:lastRenderedPageBreak/>
        <w:t>Proposal</w:t>
      </w:r>
    </w:p>
    <w:p w14:paraId="4FECDD44" w14:textId="77777777" w:rsidR="002B4761" w:rsidRDefault="002B4761" w:rsidP="00BF04EA">
      <w:pPr>
        <w:pStyle w:val="Bulletintro"/>
      </w:pPr>
      <w:r>
        <w:t>Full cost recovery of endorsements on licences:</w:t>
      </w:r>
    </w:p>
    <w:p w14:paraId="4CF160CE" w14:textId="77777777" w:rsidR="002B4761" w:rsidRDefault="002B4761" w:rsidP="00BF04EA">
      <w:pPr>
        <w:pStyle w:val="Paragraphnormal"/>
        <w:ind w:left="567" w:hanging="567"/>
      </w:pPr>
      <w:r>
        <w:t>a.</w:t>
      </w:r>
      <w:r>
        <w:tab/>
        <w:t>endorsement fees based on the full cost to Police for processing the application, plus associated compliance costs, and</w:t>
      </w:r>
    </w:p>
    <w:p w14:paraId="5E0B587D" w14:textId="15783773" w:rsidR="002B4761" w:rsidRDefault="002B4761" w:rsidP="00F867AC">
      <w:pPr>
        <w:pStyle w:val="Paragraphnormal"/>
        <w:spacing w:after="100"/>
      </w:pPr>
      <w:r w:rsidRPr="00BF04EA">
        <w:rPr>
          <w:b/>
          <w:bCs/>
        </w:rPr>
        <w:t>For a single endorsement</w:t>
      </w:r>
      <w:r w:rsidR="00F867AC">
        <w:rPr>
          <w:b/>
          <w:bCs/>
        </w:rPr>
        <w:t>, either</w:t>
      </w:r>
    </w:p>
    <w:p w14:paraId="744EA320" w14:textId="77777777" w:rsidR="002B4761" w:rsidRDefault="002B4761" w:rsidP="00BF04EA">
      <w:pPr>
        <w:pStyle w:val="Paragraphnormal"/>
        <w:spacing w:after="100"/>
        <w:ind w:left="1134" w:hanging="567"/>
      </w:pPr>
      <w:r>
        <w:t>i.</w:t>
      </w:r>
      <w:r>
        <w:tab/>
        <w:t>set at average for all endorsements with an additional fee if the application is made in the duration of the licence</w:t>
      </w:r>
    </w:p>
    <w:p w14:paraId="07D4FC2A" w14:textId="77777777" w:rsidR="002B4761" w:rsidRDefault="002B4761" w:rsidP="00BF04EA">
      <w:pPr>
        <w:pStyle w:val="Paragraphnormal"/>
        <w:spacing w:after="100"/>
      </w:pPr>
      <w:r>
        <w:t xml:space="preserve">or </w:t>
      </w:r>
    </w:p>
    <w:p w14:paraId="28E138CD" w14:textId="5EFF60D3" w:rsidR="002B4761" w:rsidRDefault="002B4761" w:rsidP="00BF04EA">
      <w:pPr>
        <w:pStyle w:val="Paragraphnormal"/>
        <w:ind w:left="1134" w:hanging="567"/>
      </w:pPr>
      <w:r>
        <w:t>ii.</w:t>
      </w:r>
      <w:r>
        <w:tab/>
        <w:t>a separate fee for each endorsement type to reflect the variability in the regulatory activity required with an additional fee if the application is made in the duration of the licence</w:t>
      </w:r>
      <w:r w:rsidR="00CB4DC5">
        <w:t>.</w:t>
      </w:r>
    </w:p>
    <w:p w14:paraId="168CAA58" w14:textId="7168ABB8" w:rsidR="002B4761" w:rsidRDefault="002B4761" w:rsidP="002B4761">
      <w:pPr>
        <w:pStyle w:val="Paragraphnormal"/>
      </w:pPr>
      <w:r w:rsidRPr="00BF04EA">
        <w:rPr>
          <w:b/>
          <w:bCs/>
        </w:rPr>
        <w:t>For multiple endorsements</w:t>
      </w:r>
      <w:r>
        <w:t xml:space="preserve"> </w:t>
      </w:r>
      <w:r w:rsidR="00B72536">
        <w:br/>
        <w:t>I</w:t>
      </w:r>
      <w:r>
        <w:t xml:space="preserve">f applied for at the same time as the application for a firearms licence and set as a separate fee for each endorsement type, a single fee paid for the endorsements would be set at the highest fee. </w:t>
      </w:r>
    </w:p>
    <w:p w14:paraId="30A64704" w14:textId="77777777" w:rsidR="002B4761" w:rsidRDefault="002B4761" w:rsidP="002B4761">
      <w:pPr>
        <w:pStyle w:val="Paragraphnormal"/>
      </w:pPr>
      <w:r>
        <w:t>The extent of regulatory activity varies according to the type of item requiring endorsement, the number and type of items held, whether the application for endorsement or endorsements coincides with the application/renewal of a licence, and whether the application or applications are made at some time in the duration of the licence.</w:t>
      </w:r>
    </w:p>
    <w:p w14:paraId="0BB34D2C" w14:textId="14E9122F" w:rsidR="002B4761" w:rsidRDefault="002B4761" w:rsidP="002B4761">
      <w:pPr>
        <w:pStyle w:val="Paragraphnormal"/>
      </w:pPr>
      <w:r>
        <w:t>Police records of holdings of firearms held under endorsements</w:t>
      </w:r>
      <w:r w:rsidR="003D68CD">
        <w:t>,</w:t>
      </w:r>
      <w:r>
        <w:t xml:space="preserve"> as shown in table 1</w:t>
      </w:r>
      <w:r w:rsidR="00DE6D65">
        <w:t>0</w:t>
      </w:r>
      <w:r>
        <w:t xml:space="preserve"> below</w:t>
      </w:r>
      <w:r w:rsidR="003D68CD">
        <w:t>,</w:t>
      </w:r>
      <w:r>
        <w:t xml:space="preserve"> provide an indication of the amount of work required to maintain regulatory oversight of the holdings of firearms requiring endorsement.</w:t>
      </w:r>
      <w:r w:rsidR="00B72536">
        <w:rPr>
          <w:rStyle w:val="FootnoteReference"/>
        </w:rPr>
        <w:footnoteReference w:id="21"/>
      </w:r>
      <w:r>
        <w:t xml:space="preserve"> </w:t>
      </w:r>
    </w:p>
    <w:tbl>
      <w:tblPr>
        <w:tblStyle w:val="TableGrid"/>
        <w:tblW w:w="0" w:type="auto"/>
        <w:tblLook w:val="04A0" w:firstRow="1" w:lastRow="0" w:firstColumn="1" w:lastColumn="0" w:noHBand="0" w:noVBand="1"/>
      </w:tblPr>
      <w:tblGrid>
        <w:gridCol w:w="2830"/>
        <w:gridCol w:w="2129"/>
        <w:gridCol w:w="4669"/>
      </w:tblGrid>
      <w:tr w:rsidR="002B4761" w:rsidRPr="00973983" w14:paraId="63E06D47" w14:textId="77777777" w:rsidTr="00BF04EA">
        <w:trPr>
          <w:trHeight w:val="426"/>
          <w:tblHeader/>
        </w:trPr>
        <w:tc>
          <w:tcPr>
            <w:tcW w:w="0" w:type="auto"/>
            <w:gridSpan w:val="3"/>
            <w:shd w:val="clear" w:color="auto" w:fill="2F4A5B"/>
          </w:tcPr>
          <w:p w14:paraId="0001E5FB" w14:textId="3042066B" w:rsidR="002B4761" w:rsidRPr="00BF04EA" w:rsidRDefault="002B4761" w:rsidP="00BF04EA">
            <w:pPr>
              <w:suppressAutoHyphens/>
              <w:spacing w:before="100" w:after="100" w:line="259" w:lineRule="auto"/>
              <w:rPr>
                <w:b/>
                <w:bCs/>
                <w:sz w:val="28"/>
                <w:szCs w:val="28"/>
              </w:rPr>
            </w:pPr>
            <w:r w:rsidRPr="00BF04EA">
              <w:rPr>
                <w:b/>
                <w:bCs/>
                <w:color w:val="FFFFFF" w:themeColor="background1"/>
                <w:sz w:val="28"/>
                <w:szCs w:val="28"/>
              </w:rPr>
              <w:t>Table 1</w:t>
            </w:r>
            <w:r w:rsidR="00DE6D65">
              <w:rPr>
                <w:b/>
                <w:bCs/>
                <w:color w:val="FFFFFF" w:themeColor="background1"/>
                <w:sz w:val="28"/>
                <w:szCs w:val="28"/>
              </w:rPr>
              <w:t>0</w:t>
            </w:r>
            <w:r w:rsidRPr="00BF04EA">
              <w:rPr>
                <w:b/>
                <w:bCs/>
                <w:color w:val="FFFFFF" w:themeColor="background1"/>
                <w:sz w:val="28"/>
                <w:szCs w:val="28"/>
              </w:rPr>
              <w:t>: Items held against endorsements</w:t>
            </w:r>
          </w:p>
        </w:tc>
      </w:tr>
      <w:tr w:rsidR="002B4761" w:rsidRPr="00973983" w14:paraId="0666DA15" w14:textId="77777777" w:rsidTr="00F867AC">
        <w:trPr>
          <w:trHeight w:val="426"/>
          <w:tblHeader/>
        </w:trPr>
        <w:tc>
          <w:tcPr>
            <w:tcW w:w="2830" w:type="dxa"/>
            <w:shd w:val="clear" w:color="auto" w:fill="CADBE4"/>
            <w:vAlign w:val="center"/>
          </w:tcPr>
          <w:p w14:paraId="33CD253F" w14:textId="77777777" w:rsidR="002B4761" w:rsidRPr="003C413F" w:rsidRDefault="002B4761" w:rsidP="00404C61">
            <w:pPr>
              <w:suppressAutoHyphens/>
              <w:spacing w:before="100" w:after="100"/>
              <w:rPr>
                <w:b/>
                <w:bCs/>
              </w:rPr>
            </w:pPr>
            <w:r w:rsidRPr="003C413F">
              <w:rPr>
                <w:b/>
                <w:bCs/>
              </w:rPr>
              <w:t>Endorsement type</w:t>
            </w:r>
          </w:p>
        </w:tc>
        <w:tc>
          <w:tcPr>
            <w:tcW w:w="2129" w:type="dxa"/>
            <w:shd w:val="clear" w:color="auto" w:fill="CADBE4"/>
            <w:vAlign w:val="center"/>
          </w:tcPr>
          <w:p w14:paraId="601AAB2A" w14:textId="77777777" w:rsidR="002B4761" w:rsidRPr="003C413F" w:rsidRDefault="002B4761" w:rsidP="00404C61">
            <w:pPr>
              <w:suppressAutoHyphens/>
              <w:spacing w:before="100" w:after="100"/>
              <w:rPr>
                <w:b/>
                <w:bCs/>
              </w:rPr>
            </w:pPr>
            <w:r w:rsidRPr="003C413F">
              <w:rPr>
                <w:b/>
                <w:bCs/>
              </w:rPr>
              <w:t>Unique endorsements</w:t>
            </w:r>
          </w:p>
        </w:tc>
        <w:tc>
          <w:tcPr>
            <w:tcW w:w="4669" w:type="dxa"/>
            <w:shd w:val="clear" w:color="auto" w:fill="CADBE4"/>
            <w:vAlign w:val="center"/>
          </w:tcPr>
          <w:p w14:paraId="7A255CD2" w14:textId="77777777" w:rsidR="002B4761" w:rsidRPr="003C413F" w:rsidRDefault="002B4761" w:rsidP="00404C61">
            <w:pPr>
              <w:suppressAutoHyphens/>
              <w:spacing w:before="100" w:after="100"/>
              <w:rPr>
                <w:b/>
                <w:bCs/>
              </w:rPr>
            </w:pPr>
            <w:r w:rsidRPr="003C413F">
              <w:rPr>
                <w:b/>
                <w:bCs/>
              </w:rPr>
              <w:t>Recorded holdings</w:t>
            </w:r>
          </w:p>
        </w:tc>
      </w:tr>
      <w:tr w:rsidR="002B4761" w:rsidRPr="00973983" w14:paraId="45AE9B46" w14:textId="77777777" w:rsidTr="00F867AC">
        <w:trPr>
          <w:trHeight w:val="446"/>
        </w:trPr>
        <w:tc>
          <w:tcPr>
            <w:tcW w:w="2830" w:type="dxa"/>
            <w:shd w:val="clear" w:color="auto" w:fill="auto"/>
            <w:tcMar>
              <w:top w:w="113" w:type="dxa"/>
              <w:bottom w:w="113" w:type="dxa"/>
            </w:tcMar>
            <w:vAlign w:val="center"/>
          </w:tcPr>
          <w:p w14:paraId="32C8F96C" w14:textId="77777777" w:rsidR="002B4761" w:rsidRPr="003C413F" w:rsidRDefault="002B4761" w:rsidP="00BF04EA">
            <w:pPr>
              <w:suppressAutoHyphens/>
              <w:spacing w:after="0"/>
            </w:pPr>
            <w:r w:rsidRPr="003C413F">
              <w:t>Pistol</w:t>
            </w:r>
          </w:p>
        </w:tc>
        <w:tc>
          <w:tcPr>
            <w:tcW w:w="2129" w:type="dxa"/>
            <w:shd w:val="clear" w:color="auto" w:fill="auto"/>
            <w:tcMar>
              <w:top w:w="113" w:type="dxa"/>
              <w:bottom w:w="113" w:type="dxa"/>
            </w:tcMar>
            <w:vAlign w:val="center"/>
          </w:tcPr>
          <w:p w14:paraId="63157B00" w14:textId="77777777" w:rsidR="002B4761" w:rsidRPr="003C413F" w:rsidRDefault="002B4761" w:rsidP="00495685">
            <w:pPr>
              <w:suppressAutoHyphens/>
              <w:spacing w:after="0"/>
              <w:ind w:right="745"/>
            </w:pPr>
            <w:r w:rsidRPr="003C413F">
              <w:t>4,173</w:t>
            </w:r>
          </w:p>
        </w:tc>
        <w:tc>
          <w:tcPr>
            <w:tcW w:w="4669" w:type="dxa"/>
            <w:shd w:val="clear" w:color="auto" w:fill="auto"/>
            <w:tcMar>
              <w:top w:w="113" w:type="dxa"/>
              <w:bottom w:w="113" w:type="dxa"/>
            </w:tcMar>
            <w:vAlign w:val="center"/>
          </w:tcPr>
          <w:p w14:paraId="4A1C95E0" w14:textId="77777777" w:rsidR="002B4761" w:rsidRPr="003C413F" w:rsidRDefault="002B4761" w:rsidP="00BF04EA">
            <w:pPr>
              <w:suppressAutoHyphens/>
              <w:spacing w:after="0"/>
            </w:pPr>
            <w:r w:rsidRPr="003C413F">
              <w:t>90% hold 11 or fewer items</w:t>
            </w:r>
          </w:p>
        </w:tc>
      </w:tr>
      <w:tr w:rsidR="002B4761" w:rsidRPr="00973983" w14:paraId="3CE801C5" w14:textId="77777777" w:rsidTr="00F867AC">
        <w:trPr>
          <w:trHeight w:val="416"/>
        </w:trPr>
        <w:tc>
          <w:tcPr>
            <w:tcW w:w="2830" w:type="dxa"/>
            <w:shd w:val="clear" w:color="auto" w:fill="auto"/>
            <w:tcMar>
              <w:top w:w="113" w:type="dxa"/>
              <w:bottom w:w="113" w:type="dxa"/>
            </w:tcMar>
            <w:vAlign w:val="center"/>
          </w:tcPr>
          <w:p w14:paraId="5687B1A8" w14:textId="77777777" w:rsidR="002B4761" w:rsidRPr="003C413F" w:rsidRDefault="002B4761" w:rsidP="00BF04EA">
            <w:pPr>
              <w:suppressAutoHyphens/>
              <w:spacing w:after="0"/>
            </w:pPr>
            <w:r w:rsidRPr="003C413F">
              <w:t>Pest control</w:t>
            </w:r>
          </w:p>
        </w:tc>
        <w:tc>
          <w:tcPr>
            <w:tcW w:w="2129" w:type="dxa"/>
            <w:shd w:val="clear" w:color="auto" w:fill="auto"/>
            <w:tcMar>
              <w:top w:w="113" w:type="dxa"/>
              <w:bottom w:w="113" w:type="dxa"/>
            </w:tcMar>
            <w:vAlign w:val="center"/>
          </w:tcPr>
          <w:p w14:paraId="2EB76315" w14:textId="253C46B0" w:rsidR="002B4761" w:rsidRPr="003C413F" w:rsidRDefault="002B4761" w:rsidP="00495685">
            <w:pPr>
              <w:suppressAutoHyphens/>
              <w:spacing w:after="0"/>
              <w:ind w:right="745"/>
            </w:pPr>
            <w:r w:rsidRPr="003C413F">
              <w:t>360</w:t>
            </w:r>
          </w:p>
        </w:tc>
        <w:tc>
          <w:tcPr>
            <w:tcW w:w="4669" w:type="dxa"/>
            <w:shd w:val="clear" w:color="auto" w:fill="auto"/>
            <w:tcMar>
              <w:top w:w="113" w:type="dxa"/>
              <w:bottom w:w="113" w:type="dxa"/>
            </w:tcMar>
            <w:vAlign w:val="center"/>
          </w:tcPr>
          <w:p w14:paraId="4C60E96E" w14:textId="77777777" w:rsidR="002B4761" w:rsidRPr="003C413F" w:rsidRDefault="002B4761" w:rsidP="00BF04EA">
            <w:pPr>
              <w:suppressAutoHyphens/>
              <w:spacing w:after="0"/>
            </w:pPr>
            <w:r w:rsidRPr="003C413F">
              <w:t>90% have 4 or fewer prohibited items</w:t>
            </w:r>
          </w:p>
        </w:tc>
      </w:tr>
      <w:tr w:rsidR="002B4761" w:rsidRPr="00973983" w14:paraId="102EC862" w14:textId="77777777" w:rsidTr="00F867AC">
        <w:trPr>
          <w:trHeight w:val="391"/>
        </w:trPr>
        <w:tc>
          <w:tcPr>
            <w:tcW w:w="2830" w:type="dxa"/>
            <w:shd w:val="clear" w:color="auto" w:fill="auto"/>
            <w:tcMar>
              <w:top w:w="113" w:type="dxa"/>
              <w:bottom w:w="113" w:type="dxa"/>
            </w:tcMar>
            <w:vAlign w:val="center"/>
          </w:tcPr>
          <w:p w14:paraId="2B98B01E" w14:textId="3AF221B0" w:rsidR="002B4761" w:rsidRPr="003C413F" w:rsidRDefault="002B4761" w:rsidP="00BF04EA">
            <w:pPr>
              <w:suppressAutoHyphens/>
              <w:spacing w:after="0"/>
            </w:pPr>
            <w:r w:rsidRPr="003C413F">
              <w:t xml:space="preserve">Bona </w:t>
            </w:r>
            <w:r w:rsidR="00CB4DC5">
              <w:t>f</w:t>
            </w:r>
            <w:r w:rsidRPr="003C413F">
              <w:t xml:space="preserve">ide </w:t>
            </w:r>
            <w:r w:rsidR="00CB4DC5">
              <w:t>c</w:t>
            </w:r>
            <w:r w:rsidRPr="003C413F">
              <w:t>ollector</w:t>
            </w:r>
          </w:p>
        </w:tc>
        <w:tc>
          <w:tcPr>
            <w:tcW w:w="2129" w:type="dxa"/>
            <w:shd w:val="clear" w:color="auto" w:fill="auto"/>
            <w:tcMar>
              <w:top w:w="113" w:type="dxa"/>
              <w:bottom w:w="113" w:type="dxa"/>
            </w:tcMar>
            <w:vAlign w:val="center"/>
          </w:tcPr>
          <w:p w14:paraId="1BA948AA" w14:textId="77777777" w:rsidR="002B4761" w:rsidRPr="003C413F" w:rsidRDefault="002B4761" w:rsidP="00495685">
            <w:pPr>
              <w:suppressAutoHyphens/>
              <w:spacing w:after="0"/>
              <w:ind w:right="745"/>
            </w:pPr>
            <w:r w:rsidRPr="003C413F">
              <w:t>3,710</w:t>
            </w:r>
          </w:p>
        </w:tc>
        <w:tc>
          <w:tcPr>
            <w:tcW w:w="4669" w:type="dxa"/>
            <w:shd w:val="clear" w:color="auto" w:fill="auto"/>
            <w:tcMar>
              <w:top w:w="113" w:type="dxa"/>
              <w:bottom w:w="113" w:type="dxa"/>
            </w:tcMar>
            <w:vAlign w:val="center"/>
          </w:tcPr>
          <w:p w14:paraId="48556C76" w14:textId="77777777" w:rsidR="002B4761" w:rsidRPr="003C413F" w:rsidRDefault="002B4761" w:rsidP="00BF04EA">
            <w:pPr>
              <w:suppressAutoHyphens/>
              <w:spacing w:after="0"/>
            </w:pPr>
            <w:r w:rsidRPr="003C413F">
              <w:t>90% have 24 or fewer items</w:t>
            </w:r>
          </w:p>
        </w:tc>
      </w:tr>
      <w:tr w:rsidR="002B4761" w:rsidRPr="00973983" w14:paraId="5596B25D" w14:textId="77777777" w:rsidTr="00F867AC">
        <w:trPr>
          <w:trHeight w:val="680"/>
        </w:trPr>
        <w:tc>
          <w:tcPr>
            <w:tcW w:w="2830" w:type="dxa"/>
            <w:shd w:val="clear" w:color="auto" w:fill="auto"/>
            <w:tcMar>
              <w:top w:w="113" w:type="dxa"/>
              <w:bottom w:w="113" w:type="dxa"/>
            </w:tcMar>
            <w:vAlign w:val="center"/>
          </w:tcPr>
          <w:p w14:paraId="6DC9FF16" w14:textId="76032790" w:rsidR="002B4761" w:rsidRPr="003C413F" w:rsidRDefault="002B4761" w:rsidP="00BF04EA">
            <w:pPr>
              <w:suppressAutoHyphens/>
              <w:spacing w:after="0"/>
            </w:pPr>
            <w:r w:rsidRPr="003C413F">
              <w:t>Memento/</w:t>
            </w:r>
            <w:r w:rsidR="00CB4DC5">
              <w:t>h</w:t>
            </w:r>
            <w:r w:rsidRPr="003C413F">
              <w:t>eirloom</w:t>
            </w:r>
          </w:p>
        </w:tc>
        <w:tc>
          <w:tcPr>
            <w:tcW w:w="2129" w:type="dxa"/>
            <w:shd w:val="clear" w:color="auto" w:fill="auto"/>
            <w:tcMar>
              <w:top w:w="113" w:type="dxa"/>
              <w:bottom w:w="113" w:type="dxa"/>
            </w:tcMar>
            <w:vAlign w:val="center"/>
          </w:tcPr>
          <w:p w14:paraId="794BE4A0" w14:textId="14709007" w:rsidR="002B4761" w:rsidRPr="003C413F" w:rsidRDefault="002B4761" w:rsidP="00495685">
            <w:pPr>
              <w:suppressAutoHyphens/>
              <w:spacing w:after="0"/>
              <w:ind w:right="745"/>
            </w:pPr>
            <w:r w:rsidRPr="003C413F">
              <w:t>367</w:t>
            </w:r>
          </w:p>
        </w:tc>
        <w:tc>
          <w:tcPr>
            <w:tcW w:w="4669" w:type="dxa"/>
            <w:shd w:val="clear" w:color="auto" w:fill="auto"/>
            <w:tcMar>
              <w:top w:w="113" w:type="dxa"/>
              <w:bottom w:w="113" w:type="dxa"/>
            </w:tcMar>
            <w:vAlign w:val="center"/>
          </w:tcPr>
          <w:p w14:paraId="6F8ED538" w14:textId="77777777" w:rsidR="002B4761" w:rsidRPr="003C413F" w:rsidRDefault="002B4761" w:rsidP="00BF04EA">
            <w:pPr>
              <w:suppressAutoHyphens/>
              <w:spacing w:after="0"/>
            </w:pPr>
            <w:r w:rsidRPr="003C413F">
              <w:t>90% have fewer than 4 items. Fewer than twenty have 5 or more.</w:t>
            </w:r>
          </w:p>
        </w:tc>
      </w:tr>
      <w:tr w:rsidR="002B4761" w:rsidRPr="00973983" w14:paraId="23DBDBBD" w14:textId="77777777" w:rsidTr="00F867AC">
        <w:trPr>
          <w:trHeight w:val="680"/>
        </w:trPr>
        <w:tc>
          <w:tcPr>
            <w:tcW w:w="2830" w:type="dxa"/>
            <w:shd w:val="clear" w:color="auto" w:fill="auto"/>
            <w:tcMar>
              <w:top w:w="113" w:type="dxa"/>
              <w:bottom w:w="113" w:type="dxa"/>
            </w:tcMar>
            <w:vAlign w:val="center"/>
          </w:tcPr>
          <w:p w14:paraId="11457EB7" w14:textId="77777777" w:rsidR="002B4761" w:rsidRPr="003C413F" w:rsidRDefault="002B4761" w:rsidP="00BF04EA">
            <w:pPr>
              <w:suppressAutoHyphens/>
              <w:spacing w:after="0"/>
            </w:pPr>
            <w:r w:rsidRPr="003C413F">
              <w:t>Theatrical endorsements</w:t>
            </w:r>
          </w:p>
        </w:tc>
        <w:tc>
          <w:tcPr>
            <w:tcW w:w="2129" w:type="dxa"/>
            <w:shd w:val="clear" w:color="auto" w:fill="auto"/>
            <w:tcMar>
              <w:top w:w="113" w:type="dxa"/>
              <w:bottom w:w="113" w:type="dxa"/>
            </w:tcMar>
            <w:vAlign w:val="center"/>
          </w:tcPr>
          <w:p w14:paraId="321AFFA8" w14:textId="3D5217F6" w:rsidR="002B4761" w:rsidRPr="003C413F" w:rsidRDefault="002B4761" w:rsidP="00495685">
            <w:pPr>
              <w:suppressAutoHyphens/>
              <w:spacing w:after="0"/>
              <w:ind w:right="745"/>
            </w:pPr>
            <w:r w:rsidRPr="003C413F">
              <w:t>163</w:t>
            </w:r>
          </w:p>
        </w:tc>
        <w:tc>
          <w:tcPr>
            <w:tcW w:w="4669" w:type="dxa"/>
            <w:shd w:val="clear" w:color="auto" w:fill="auto"/>
            <w:tcMar>
              <w:top w:w="113" w:type="dxa"/>
              <w:bottom w:w="113" w:type="dxa"/>
            </w:tcMar>
            <w:vAlign w:val="center"/>
          </w:tcPr>
          <w:p w14:paraId="50CEAD51" w14:textId="77777777" w:rsidR="002B4761" w:rsidRPr="003C413F" w:rsidRDefault="002B4761" w:rsidP="00BF04EA">
            <w:pPr>
              <w:suppressAutoHyphens/>
              <w:spacing w:after="0"/>
            </w:pPr>
            <w:r w:rsidRPr="003C413F">
              <w:t>90% have fewer than 36 items. The largest single holding is 338</w:t>
            </w:r>
          </w:p>
        </w:tc>
      </w:tr>
    </w:tbl>
    <w:p w14:paraId="7CB027B1" w14:textId="77777777" w:rsidR="002B4761" w:rsidRDefault="002B4761" w:rsidP="00B94192">
      <w:pPr>
        <w:pStyle w:val="H5"/>
      </w:pPr>
      <w:r w:rsidRPr="000855E7">
        <w:lastRenderedPageBreak/>
        <w:t>Different endorsements have different regulatory costs</w:t>
      </w:r>
    </w:p>
    <w:p w14:paraId="0CEFAB23" w14:textId="22978DD9" w:rsidR="002B4761" w:rsidRDefault="002B4761" w:rsidP="00F867AC">
      <w:pPr>
        <w:pStyle w:val="Paragraphnormal"/>
        <w:spacing w:after="160"/>
      </w:pPr>
      <w:r>
        <w:t xml:space="preserve">The cost of processing one of the two applications </w:t>
      </w:r>
      <w:r w:rsidR="000F225E">
        <w:t xml:space="preserve">for an endorsement </w:t>
      </w:r>
      <w:r>
        <w:t xml:space="preserve">as a collector, or </w:t>
      </w:r>
      <w:r w:rsidR="000F225E">
        <w:t>as a broadcaster/</w:t>
      </w:r>
      <w:r w:rsidR="00EA4CA7">
        <w:t xml:space="preserve">theatrical </w:t>
      </w:r>
      <w:r>
        <w:t xml:space="preserve">collector is similar except where the collector is holding prohibited firearms. Introducing a base fee plus a variable charge for these two types of endorsements would be one way to fairly reflect the variability in the size of collections. </w:t>
      </w:r>
    </w:p>
    <w:p w14:paraId="61851EAD" w14:textId="5404D9C1" w:rsidR="002B4761" w:rsidRDefault="002B4761" w:rsidP="00F867AC">
      <w:pPr>
        <w:pStyle w:val="Paragraphnormal"/>
        <w:spacing w:after="160"/>
      </w:pPr>
      <w:r>
        <w:t xml:space="preserve">The greater cost incurred is the work required by Police after an endorsement is granted. These costs arise from the frequency of compliance visits, and the compliance activity required. Arms items that require endorsements are regarded as higher risk if stolen, lost or sold illegally so the ongoing compliance activity and cost to Police is higher. </w:t>
      </w:r>
      <w:r w:rsidR="00543977">
        <w:br/>
      </w:r>
      <w:r>
        <w:t xml:space="preserve">The compliance activity is intended to ensure the ownership can be reconciled with Police records so that lawful ownership can be established. The risk management and consequential costs are drivers of the fee. </w:t>
      </w:r>
    </w:p>
    <w:p w14:paraId="4AF6BF32" w14:textId="2B29888A" w:rsidR="002B4761" w:rsidRDefault="002B4761" w:rsidP="00F867AC">
      <w:pPr>
        <w:pStyle w:val="Paragraphnormal"/>
        <w:spacing w:after="160"/>
      </w:pPr>
      <w:r>
        <w:t>For an application for a pistol endorsement</w:t>
      </w:r>
      <w:r w:rsidR="00EA4CA7">
        <w:t>,</w:t>
      </w:r>
      <w:r>
        <w:t xml:space="preserve"> there</w:t>
      </w:r>
      <w:r w:rsidR="00EA4CA7">
        <w:t>’</w:t>
      </w:r>
      <w:r>
        <w:t xml:space="preserve">s the added cost of confirming club membership and involvement in club activities on a certified pistol shooting range. This is because pistols can only be fired by shooting club members on a range certified for pistol shooting. Applications for pest control endorsements have the added cost of confirming the need to possess a prohibited item. </w:t>
      </w:r>
    </w:p>
    <w:p w14:paraId="7711ADAA" w14:textId="77777777" w:rsidR="002B4761" w:rsidRDefault="002B4761" w:rsidP="002B4761">
      <w:pPr>
        <w:pStyle w:val="Paragraphnormal"/>
      </w:pPr>
      <w:r>
        <w:t>The current fee is set for one or more endorsements irrespective as to whether the applications are made concurrently or at separate times in the duration of the licence.</w:t>
      </w:r>
    </w:p>
    <w:p w14:paraId="2A88A810" w14:textId="77777777" w:rsidR="00BF04EA" w:rsidRDefault="002B4761" w:rsidP="00B94192">
      <w:pPr>
        <w:pStyle w:val="H5"/>
      </w:pPr>
      <w:r>
        <w:t>Options</w:t>
      </w:r>
    </w:p>
    <w:p w14:paraId="47997D1F" w14:textId="52C575B4" w:rsidR="002B4761" w:rsidRPr="004C690F" w:rsidRDefault="002B4761" w:rsidP="000855E7">
      <w:pPr>
        <w:pStyle w:val="H6"/>
      </w:pPr>
      <w:r w:rsidRPr="000855E7">
        <w:t>Endorsements applied for at the same time as licence renewal</w:t>
      </w:r>
    </w:p>
    <w:p w14:paraId="6661E69A" w14:textId="77777777" w:rsidR="002B4761" w:rsidRDefault="002B4761" w:rsidP="002B4761">
      <w:pPr>
        <w:pStyle w:val="Paragraphnormal"/>
      </w:pPr>
      <w:r>
        <w:t>Two options are presented.</w:t>
      </w:r>
    </w:p>
    <w:p w14:paraId="54D881B4" w14:textId="27222595" w:rsidR="002B4761" w:rsidRDefault="002B4761" w:rsidP="00BF04EA">
      <w:pPr>
        <w:pStyle w:val="H6"/>
      </w:pPr>
      <w:r>
        <w:t>Option A</w:t>
      </w:r>
      <w:r w:rsidR="00BF04EA">
        <w:t>:</w:t>
      </w:r>
      <w:r>
        <w:t xml:space="preserve"> One fixed fee</w:t>
      </w:r>
    </w:p>
    <w:p w14:paraId="10F4B57A" w14:textId="053306C2" w:rsidR="002B4761" w:rsidRDefault="002B4761" w:rsidP="002B4761">
      <w:pPr>
        <w:pStyle w:val="Paragraphnormal"/>
      </w:pPr>
      <w:r>
        <w:t>A fixed fee based on the average cost of undertaking the required regulatory activities across all endorsement types including pest control.</w:t>
      </w:r>
      <w:r w:rsidR="003F5A9F">
        <w:rPr>
          <w:rStyle w:val="FootnoteReference"/>
        </w:rPr>
        <w:footnoteReference w:id="22"/>
      </w:r>
      <w:r>
        <w:t xml:space="preserve"> This would work out at a fee between $1,</w:t>
      </w:r>
      <w:r w:rsidR="006D4CBA">
        <w:t>370</w:t>
      </w:r>
      <w:r>
        <w:t xml:space="preserve"> – $</w:t>
      </w:r>
      <w:r w:rsidR="006D4CBA">
        <w:t>1,510</w:t>
      </w:r>
      <w:r>
        <w:t>.</w:t>
      </w:r>
    </w:p>
    <w:p w14:paraId="16E2D00E" w14:textId="640881BE" w:rsidR="002B4761" w:rsidRDefault="002B4761" w:rsidP="00BF04EA">
      <w:pPr>
        <w:pStyle w:val="H6"/>
      </w:pPr>
      <w:r>
        <w:t>Option B</w:t>
      </w:r>
      <w:r w:rsidR="00BF04EA">
        <w:t>:</w:t>
      </w:r>
      <w:r>
        <w:t xml:space="preserve"> Fixed fee for each endorsement</w:t>
      </w:r>
    </w:p>
    <w:p w14:paraId="16546E8C" w14:textId="77777777" w:rsidR="002B4761" w:rsidRDefault="002B4761" w:rsidP="00BF04EA">
      <w:pPr>
        <w:pStyle w:val="Paragraphnormal"/>
        <w:spacing w:after="100"/>
      </w:pPr>
      <w:r>
        <w:t>A series of fixed fees, that differ by endorsement type. The fee for each endorsement would be based on the average cost of undertaking the required regulatory activities for that endorsement type:</w:t>
      </w:r>
    </w:p>
    <w:p w14:paraId="4021B2F2" w14:textId="44156695" w:rsidR="002B4761" w:rsidRDefault="002B4761" w:rsidP="00BF04EA">
      <w:pPr>
        <w:pStyle w:val="Paragraphnormal"/>
        <w:spacing w:after="100"/>
        <w:ind w:left="567" w:hanging="567"/>
      </w:pPr>
      <w:r>
        <w:t>i</w:t>
      </w:r>
      <w:r w:rsidR="00BF04EA">
        <w:t>.</w:t>
      </w:r>
      <w:r>
        <w:tab/>
        <w:t>use of a pistol on a certified pistol range ($</w:t>
      </w:r>
      <w:r w:rsidR="00D97D41">
        <w:t>1,3</w:t>
      </w:r>
      <w:r w:rsidR="000317F8">
        <w:t>50</w:t>
      </w:r>
      <w:r>
        <w:t xml:space="preserve"> – $</w:t>
      </w:r>
      <w:r w:rsidR="00D97D41">
        <w:t>1,</w:t>
      </w:r>
      <w:r w:rsidR="000317F8">
        <w:t>490</w:t>
      </w:r>
      <w:r>
        <w:t>)</w:t>
      </w:r>
    </w:p>
    <w:p w14:paraId="67DACFB2" w14:textId="5136679D" w:rsidR="002B4761" w:rsidRDefault="002B4761" w:rsidP="00BF04EA">
      <w:pPr>
        <w:pStyle w:val="Paragraphnormal"/>
        <w:spacing w:after="100"/>
        <w:ind w:left="567" w:hanging="567"/>
      </w:pPr>
      <w:r>
        <w:t>ii</w:t>
      </w:r>
      <w:r w:rsidR="00BF04EA">
        <w:t>.</w:t>
      </w:r>
      <w:r>
        <w:tab/>
        <w:t>possessing a prohibited firearm and prohibited magazine for pest control purposes ($</w:t>
      </w:r>
      <w:r w:rsidR="00D97D41">
        <w:t xml:space="preserve">930 </w:t>
      </w:r>
      <w:r>
        <w:t>– $</w:t>
      </w:r>
      <w:r w:rsidR="00D97D41">
        <w:t>1,020</w:t>
      </w:r>
      <w:r>
        <w:t>)</w:t>
      </w:r>
    </w:p>
    <w:p w14:paraId="505EBB13" w14:textId="15F3C5F9" w:rsidR="002B4761" w:rsidRDefault="002B4761" w:rsidP="00BF04EA">
      <w:pPr>
        <w:pStyle w:val="Paragraphnormal"/>
        <w:spacing w:after="100"/>
        <w:ind w:left="567" w:hanging="567"/>
      </w:pPr>
      <w:r>
        <w:t>iii</w:t>
      </w:r>
      <w:r w:rsidR="00BF04EA">
        <w:t>.</w:t>
      </w:r>
      <w:r>
        <w:tab/>
        <w:t>possessing a memento or heirloom item ($</w:t>
      </w:r>
      <w:r w:rsidR="00D97D41">
        <w:t xml:space="preserve">930 </w:t>
      </w:r>
      <w:r>
        <w:t>– $</w:t>
      </w:r>
      <w:r w:rsidR="00D97D41">
        <w:t>1,020</w:t>
      </w:r>
      <w:r>
        <w:t>)</w:t>
      </w:r>
    </w:p>
    <w:p w14:paraId="5D3BB8D1" w14:textId="674D52A6" w:rsidR="002B4761" w:rsidRDefault="002B4761" w:rsidP="00BF04EA">
      <w:pPr>
        <w:pStyle w:val="Paragraphnormal"/>
        <w:spacing w:after="100"/>
        <w:ind w:left="567" w:hanging="567"/>
      </w:pPr>
      <w:r>
        <w:lastRenderedPageBreak/>
        <w:t>iv</w:t>
      </w:r>
      <w:r w:rsidR="00BF04EA">
        <w:t>.</w:t>
      </w:r>
      <w:r>
        <w:tab/>
        <w:t xml:space="preserve">for </w:t>
      </w:r>
      <w:r w:rsidR="0042764A">
        <w:t xml:space="preserve">a </w:t>
      </w:r>
      <w:r>
        <w:t>bona fide collector a fixed base fee, plus a fee determined by the number of items held on each endorsement ($1,</w:t>
      </w:r>
      <w:r w:rsidR="00D97D41">
        <w:t xml:space="preserve">230 </w:t>
      </w:r>
      <w:r>
        <w:t>– $1,</w:t>
      </w:r>
      <w:r w:rsidR="00D97D41">
        <w:t>360</w:t>
      </w:r>
      <w:r>
        <w:t xml:space="preserve"> fixed base fee, plus $10 for each </w:t>
      </w:r>
      <w:r w:rsidR="00D97D41">
        <w:t xml:space="preserve">major </w:t>
      </w:r>
      <w:r>
        <w:t>item</w:t>
      </w:r>
      <w:r w:rsidR="00D97D41">
        <w:rPr>
          <w:rStyle w:val="FootnoteReference"/>
        </w:rPr>
        <w:footnoteReference w:id="23"/>
      </w:r>
      <w:r>
        <w:t xml:space="preserve"> </w:t>
      </w:r>
      <w:r w:rsidR="00D613ED">
        <w:t>inspected</w:t>
      </w:r>
      <w:r>
        <w:t>)</w:t>
      </w:r>
    </w:p>
    <w:p w14:paraId="572E1FDD" w14:textId="70CCD616" w:rsidR="002B4761" w:rsidRDefault="002B4761" w:rsidP="00BF04EA">
      <w:pPr>
        <w:pStyle w:val="Paragraphnormal"/>
        <w:ind w:left="567" w:hanging="567"/>
      </w:pPr>
      <w:r>
        <w:t>v</w:t>
      </w:r>
      <w:r w:rsidR="00BF04EA">
        <w:t>.</w:t>
      </w:r>
      <w:r>
        <w:tab/>
        <w:t>for theatrical re-enactment a fixed base fee, plus a fee determined by the number of items held on each endorsement ($1,</w:t>
      </w:r>
      <w:r w:rsidR="00D97D41">
        <w:t xml:space="preserve">230 </w:t>
      </w:r>
      <w:r>
        <w:t>– $1,</w:t>
      </w:r>
      <w:r w:rsidR="00D97D41">
        <w:t>360</w:t>
      </w:r>
      <w:r>
        <w:t xml:space="preserve">) fixed base fee, plus $10 for each </w:t>
      </w:r>
      <w:r w:rsidR="00D613ED">
        <w:t xml:space="preserve">major </w:t>
      </w:r>
      <w:r>
        <w:t xml:space="preserve">item </w:t>
      </w:r>
      <w:r w:rsidR="00D613ED">
        <w:t>inspected</w:t>
      </w:r>
      <w:r>
        <w:t>).</w:t>
      </w:r>
    </w:p>
    <w:p w14:paraId="1F893761" w14:textId="77777777" w:rsidR="002B4761" w:rsidRPr="004C690F" w:rsidRDefault="002B4761" w:rsidP="000855E7">
      <w:pPr>
        <w:pStyle w:val="H6"/>
      </w:pPr>
      <w:r w:rsidRPr="000855E7">
        <w:t>Endorsements applied for during the duration of the licence</w:t>
      </w:r>
    </w:p>
    <w:p w14:paraId="6E1E52C3" w14:textId="44680B72" w:rsidR="002B4761" w:rsidRDefault="002B4761" w:rsidP="002B4761">
      <w:pPr>
        <w:pStyle w:val="Paragraphnormal"/>
      </w:pPr>
      <w:r>
        <w:t>These fees mirror the options set out above for endorsements applied for at the time of licence renewal, except that an additional fee would be charged for each endorsement. This fee would be in the range of $</w:t>
      </w:r>
      <w:r w:rsidR="000317F8">
        <w:t>590</w:t>
      </w:r>
      <w:r w:rsidR="00EA4CA7">
        <w:t xml:space="preserve"> </w:t>
      </w:r>
      <w:r w:rsidR="00404C61">
        <w:t>–</w:t>
      </w:r>
      <w:r w:rsidR="00EA4CA7">
        <w:t xml:space="preserve"> </w:t>
      </w:r>
      <w:r>
        <w:t>$</w:t>
      </w:r>
      <w:r w:rsidR="000317F8">
        <w:t>650</w:t>
      </w:r>
      <w:r>
        <w:t xml:space="preserve">. Extra work is required if endorsements are applied for during a licence period. However, this extra work is the same whether one endorsement or several endorsements are applied for at the same time. Accordingly, the fee would be the same regardless of the number of endorsements. If they are applied for at different times </w:t>
      </w:r>
      <w:r w:rsidR="0036085B">
        <w:t>in the duration of the licence</w:t>
      </w:r>
      <w:r w:rsidR="00EA4CA7">
        <w:t>,</w:t>
      </w:r>
      <w:r w:rsidR="0036085B">
        <w:t xml:space="preserve"> </w:t>
      </w:r>
      <w:r w:rsidR="00EA4CA7">
        <w:t>a</w:t>
      </w:r>
      <w:r w:rsidR="0036085B">
        <w:t xml:space="preserve"> fee</w:t>
      </w:r>
      <w:r>
        <w:t xml:space="preserve"> </w:t>
      </w:r>
      <w:r w:rsidR="00EA4CA7">
        <w:t xml:space="preserve">in the </w:t>
      </w:r>
      <w:r>
        <w:t>range of $530</w:t>
      </w:r>
      <w:r w:rsidR="00EA4CA7">
        <w:t xml:space="preserve"> </w:t>
      </w:r>
      <w:r w:rsidR="00404C61">
        <w:t>–</w:t>
      </w:r>
      <w:r w:rsidR="00EA4CA7">
        <w:t xml:space="preserve"> </w:t>
      </w:r>
      <w:r>
        <w:t>$590 for each application would need to be paid.</w:t>
      </w:r>
    </w:p>
    <w:p w14:paraId="1C59EA78" w14:textId="77777777" w:rsidR="002B4761" w:rsidRDefault="002B4761" w:rsidP="00B94192">
      <w:pPr>
        <w:pStyle w:val="H5"/>
      </w:pPr>
      <w:r>
        <w:t>Discussion of the options</w:t>
      </w:r>
    </w:p>
    <w:p w14:paraId="4084B929" w14:textId="4BA28E78" w:rsidR="002B4761" w:rsidRDefault="002B4761" w:rsidP="002B4761">
      <w:pPr>
        <w:pStyle w:val="Paragraphnormal"/>
      </w:pPr>
      <w:r w:rsidRPr="00BF04EA">
        <w:rPr>
          <w:b/>
          <w:bCs/>
        </w:rPr>
        <w:t>Advantages</w:t>
      </w:r>
      <w:r w:rsidR="00BF04EA" w:rsidRPr="00BF04EA">
        <w:rPr>
          <w:b/>
          <w:bCs/>
        </w:rPr>
        <w:br/>
      </w:r>
      <w:r>
        <w:t xml:space="preserve">Option B is more equitable as it allows for the variation in the regulatory activity. Option A is simple to administer. </w:t>
      </w:r>
    </w:p>
    <w:p w14:paraId="3EC0433E" w14:textId="2133B653" w:rsidR="002B4761" w:rsidRDefault="002B4761" w:rsidP="002B4761">
      <w:pPr>
        <w:pStyle w:val="Paragraphnormal"/>
      </w:pPr>
      <w:r w:rsidRPr="00BF04EA">
        <w:rPr>
          <w:b/>
          <w:bCs/>
        </w:rPr>
        <w:t>Disadvantages</w:t>
      </w:r>
      <w:r w:rsidR="00BF04EA" w:rsidRPr="00BF04EA">
        <w:rPr>
          <w:b/>
          <w:bCs/>
        </w:rPr>
        <w:br/>
      </w:r>
      <w:r>
        <w:t>Option A is inequitable. Lesser demand endorsement holders cross-subsidise higher demand activity. Option B introduces uncertainty for multiple endorsement holders where renewals are made at the same time. The fee would need to be set for the endorsement with the highest demand activity. Both options may overstate the regulatory activity required for second and subsequent applications for endorsement if throughout the term of the licence regulatory oversight has been maintained and the rigour of the vetting process at renewal may be able to be reduced.</w:t>
      </w:r>
    </w:p>
    <w:p w14:paraId="70E08A32" w14:textId="2B4497AD" w:rsidR="002B4761" w:rsidRDefault="002B4761" w:rsidP="002B4761">
      <w:pPr>
        <w:pStyle w:val="Paragraphnormal"/>
      </w:pPr>
      <w:r w:rsidRPr="00BF04EA">
        <w:rPr>
          <w:b/>
          <w:bCs/>
        </w:rPr>
        <w:t>Impact</w:t>
      </w:r>
      <w:r w:rsidR="00BF04EA" w:rsidRPr="00BF04EA">
        <w:rPr>
          <w:b/>
          <w:bCs/>
        </w:rPr>
        <w:br/>
      </w:r>
      <w:r>
        <w:t xml:space="preserve">Under all options, the fee is a large increase over the current fee set in 1992. Irrespective of the option decided, a fee that better reflects the actual cost to Police (as regulator) of delivering services and undertaking compliance work is more equitable to endorsement holders and the Crown. It also ensures the importance of auditing collections and checking the storage of vital parts of prohibited firearms. These activities limit the risk of non-compliance. A fixed fee plus a variable charge allows for variability in collection sizes. Larger collections create greater risk if endorsed items are stolen. </w:t>
      </w:r>
    </w:p>
    <w:p w14:paraId="712296D9" w14:textId="364074BA" w:rsidR="002B4761" w:rsidRDefault="002B4761" w:rsidP="002B4761">
      <w:pPr>
        <w:pStyle w:val="Paragraphnormal"/>
      </w:pPr>
      <w:r>
        <w:t xml:space="preserve">Those people holding pistols and collections do so for sporting and recreational purposes, and personal interest in history. The case for the Crown to continue to subsidise these purposes is weak. </w:t>
      </w:r>
    </w:p>
    <w:p w14:paraId="44CEAAC3" w14:textId="1EEA3C76" w:rsidR="002B4761" w:rsidRDefault="002B4761" w:rsidP="002B4761">
      <w:pPr>
        <w:pStyle w:val="Paragraphnormal"/>
      </w:pPr>
      <w:r>
        <w:lastRenderedPageBreak/>
        <w:t xml:space="preserve">Setting a full cost recovery fee for pest control endorsements is also a cost increase. </w:t>
      </w:r>
      <w:r w:rsidR="00543977">
        <w:br/>
      </w:r>
      <w:r>
        <w:t xml:space="preserve">Pest control activities are for the benefit of the landowner (both public and private). </w:t>
      </w:r>
      <w:r w:rsidR="00543977">
        <w:br/>
      </w:r>
      <w:r>
        <w:t>If properly and regularly undertaken they also deliver wider benefit to others including the conservation estate.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3"/>
        <w:gridCol w:w="2170"/>
        <w:gridCol w:w="2340"/>
        <w:gridCol w:w="2281"/>
      </w:tblGrid>
      <w:tr w:rsidR="002B4761" w:rsidRPr="00BF04EA" w14:paraId="21B1C32E" w14:textId="77777777" w:rsidTr="000E004C">
        <w:trPr>
          <w:tblHeader/>
        </w:trPr>
        <w:tc>
          <w:tcPr>
            <w:tcW w:w="9634" w:type="dxa"/>
            <w:gridSpan w:val="4"/>
            <w:shd w:val="clear" w:color="auto" w:fill="2F4A5B"/>
          </w:tcPr>
          <w:p w14:paraId="786DA722" w14:textId="5A2C2B26" w:rsidR="002B4761" w:rsidRPr="00933F6E" w:rsidRDefault="002B4761" w:rsidP="001A45A5">
            <w:pPr>
              <w:suppressAutoHyphens/>
              <w:spacing w:before="60" w:after="60"/>
              <w:rPr>
                <w:b/>
                <w:bCs/>
                <w:sz w:val="28"/>
                <w:szCs w:val="28"/>
              </w:rPr>
            </w:pPr>
            <w:r w:rsidRPr="00933F6E">
              <w:rPr>
                <w:b/>
                <w:bCs/>
                <w:color w:val="FFFFFF" w:themeColor="background1"/>
                <w:sz w:val="28"/>
                <w:szCs w:val="28"/>
              </w:rPr>
              <w:t>Table 1</w:t>
            </w:r>
            <w:r w:rsidR="00DE6D65">
              <w:rPr>
                <w:b/>
                <w:bCs/>
                <w:color w:val="FFFFFF" w:themeColor="background1"/>
                <w:sz w:val="28"/>
                <w:szCs w:val="28"/>
              </w:rPr>
              <w:t>1</w:t>
            </w:r>
            <w:r w:rsidRPr="00933F6E">
              <w:rPr>
                <w:b/>
                <w:bCs/>
                <w:color w:val="FFFFFF" w:themeColor="background1"/>
                <w:sz w:val="28"/>
                <w:szCs w:val="28"/>
              </w:rPr>
              <w:t>: Licence endorsements</w:t>
            </w:r>
          </w:p>
        </w:tc>
      </w:tr>
      <w:tr w:rsidR="007038EF" w:rsidRPr="00BF04EA" w14:paraId="3650A7AC" w14:textId="77777777" w:rsidTr="00D97D41">
        <w:trPr>
          <w:tblHeader/>
        </w:trPr>
        <w:tc>
          <w:tcPr>
            <w:tcW w:w="2843" w:type="dxa"/>
            <w:shd w:val="clear" w:color="auto" w:fill="CADBE4"/>
            <w:vAlign w:val="center"/>
          </w:tcPr>
          <w:p w14:paraId="3B99910E" w14:textId="77777777" w:rsidR="007038EF" w:rsidRPr="00933F6E" w:rsidRDefault="007038EF" w:rsidP="007038EF">
            <w:pPr>
              <w:suppressAutoHyphens/>
              <w:spacing w:before="60" w:after="60"/>
            </w:pPr>
            <w:r w:rsidRPr="00933F6E">
              <w:rPr>
                <w:b/>
                <w:bCs/>
                <w:color w:val="000000"/>
              </w:rPr>
              <w:t xml:space="preserve"> All endorsements </w:t>
            </w:r>
          </w:p>
        </w:tc>
        <w:tc>
          <w:tcPr>
            <w:tcW w:w="2170" w:type="dxa"/>
            <w:shd w:val="clear" w:color="auto" w:fill="CADBE4"/>
            <w:vAlign w:val="center"/>
          </w:tcPr>
          <w:p w14:paraId="0D5E9BA8" w14:textId="77777777" w:rsidR="007038EF" w:rsidRPr="00933F6E" w:rsidRDefault="007038EF" w:rsidP="007038EF">
            <w:pPr>
              <w:suppressAutoHyphens/>
              <w:spacing w:before="60" w:after="60"/>
            </w:pPr>
            <w:r w:rsidRPr="00933F6E">
              <w:rPr>
                <w:b/>
                <w:bCs/>
                <w:color w:val="000000"/>
              </w:rPr>
              <w:t xml:space="preserve"> Advantages </w:t>
            </w:r>
          </w:p>
        </w:tc>
        <w:tc>
          <w:tcPr>
            <w:tcW w:w="2340" w:type="dxa"/>
            <w:shd w:val="clear" w:color="auto" w:fill="CADBE4"/>
            <w:vAlign w:val="center"/>
          </w:tcPr>
          <w:p w14:paraId="01864025" w14:textId="77777777" w:rsidR="007038EF" w:rsidRPr="00933F6E" w:rsidRDefault="007038EF" w:rsidP="007038EF">
            <w:pPr>
              <w:suppressAutoHyphens/>
              <w:spacing w:before="60" w:after="60"/>
            </w:pPr>
            <w:r w:rsidRPr="00933F6E">
              <w:rPr>
                <w:b/>
                <w:bCs/>
                <w:color w:val="000000"/>
              </w:rPr>
              <w:t xml:space="preserve"> Disadvantages </w:t>
            </w:r>
          </w:p>
        </w:tc>
        <w:tc>
          <w:tcPr>
            <w:tcW w:w="2281" w:type="dxa"/>
            <w:shd w:val="clear" w:color="auto" w:fill="CADBE4"/>
            <w:vAlign w:val="center"/>
          </w:tcPr>
          <w:p w14:paraId="16578331" w14:textId="2B11F5F5" w:rsidR="007038EF" w:rsidRPr="00933F6E" w:rsidRDefault="007038EF" w:rsidP="007038EF">
            <w:pPr>
              <w:suppressAutoHyphens/>
              <w:spacing w:before="60" w:after="60"/>
            </w:pPr>
            <w:r w:rsidRPr="00E2335F">
              <w:rPr>
                <w:b/>
                <w:bCs/>
                <w:color w:val="000000"/>
              </w:rPr>
              <w:t xml:space="preserve">Fee </w:t>
            </w:r>
            <w:r>
              <w:rPr>
                <w:b/>
                <w:bCs/>
                <w:color w:val="000000"/>
              </w:rPr>
              <w:t>i</w:t>
            </w:r>
            <w:r w:rsidRPr="00E2335F">
              <w:rPr>
                <w:b/>
                <w:bCs/>
                <w:color w:val="000000"/>
              </w:rPr>
              <w:t xml:space="preserve">nclusive </w:t>
            </w:r>
            <w:r>
              <w:rPr>
                <w:b/>
                <w:bCs/>
                <w:color w:val="000000"/>
              </w:rPr>
              <w:br/>
            </w:r>
            <w:r w:rsidRPr="00E2335F">
              <w:rPr>
                <w:b/>
                <w:bCs/>
                <w:color w:val="000000"/>
              </w:rPr>
              <w:t>of GST</w:t>
            </w:r>
          </w:p>
        </w:tc>
      </w:tr>
      <w:tr w:rsidR="002B4761" w:rsidRPr="00BF04EA" w14:paraId="7E7265DB" w14:textId="77777777" w:rsidTr="001432BF">
        <w:tc>
          <w:tcPr>
            <w:tcW w:w="9634" w:type="dxa"/>
            <w:gridSpan w:val="4"/>
          </w:tcPr>
          <w:p w14:paraId="4F3D51A7" w14:textId="77777777" w:rsidR="002B4761" w:rsidRPr="00933F6E" w:rsidRDefault="002B4761" w:rsidP="00BF04EA">
            <w:pPr>
              <w:suppressAutoHyphens/>
              <w:spacing w:before="100" w:after="100"/>
              <w:rPr>
                <w:b/>
                <w:bCs/>
                <w:color w:val="000000"/>
              </w:rPr>
            </w:pPr>
            <w:r w:rsidRPr="00933F6E">
              <w:rPr>
                <w:b/>
                <w:bCs/>
                <w:color w:val="000000"/>
              </w:rPr>
              <w:t>Endorsements coincide with application for renewal of licence</w:t>
            </w:r>
          </w:p>
        </w:tc>
      </w:tr>
      <w:tr w:rsidR="002B4761" w:rsidRPr="00BF04EA" w14:paraId="08790383" w14:textId="77777777" w:rsidTr="00D97D41">
        <w:tc>
          <w:tcPr>
            <w:tcW w:w="2843" w:type="dxa"/>
          </w:tcPr>
          <w:p w14:paraId="05BA7BDF" w14:textId="77777777" w:rsidR="002B4761" w:rsidRPr="00933F6E" w:rsidRDefault="002B4761" w:rsidP="001A45A5">
            <w:pPr>
              <w:suppressAutoHyphens/>
              <w:autoSpaceDE w:val="0"/>
              <w:autoSpaceDN w:val="0"/>
              <w:adjustRightInd w:val="0"/>
              <w:spacing w:before="60"/>
              <w:rPr>
                <w:b/>
                <w:color w:val="000000"/>
                <w:sz w:val="22"/>
                <w:szCs w:val="22"/>
              </w:rPr>
            </w:pPr>
            <w:r w:rsidRPr="00933F6E">
              <w:rPr>
                <w:b/>
                <w:color w:val="000000"/>
                <w:sz w:val="22"/>
                <w:szCs w:val="22"/>
              </w:rPr>
              <w:t>Option A</w:t>
            </w:r>
          </w:p>
          <w:p w14:paraId="5E2ED07C" w14:textId="77777777" w:rsidR="002B4761" w:rsidRPr="00933F6E" w:rsidRDefault="002B4761" w:rsidP="001A45A5">
            <w:pPr>
              <w:suppressAutoHyphens/>
              <w:rPr>
                <w:sz w:val="22"/>
                <w:szCs w:val="22"/>
              </w:rPr>
            </w:pPr>
            <w:r w:rsidRPr="00933F6E">
              <w:rPr>
                <w:color w:val="000000"/>
                <w:sz w:val="22"/>
                <w:szCs w:val="22"/>
              </w:rPr>
              <w:t xml:space="preserve">Averaging the costs across all endorsements </w:t>
            </w:r>
          </w:p>
        </w:tc>
        <w:tc>
          <w:tcPr>
            <w:tcW w:w="2170" w:type="dxa"/>
          </w:tcPr>
          <w:p w14:paraId="450100E9" w14:textId="492BC31B" w:rsidR="002B4761" w:rsidRPr="00933F6E" w:rsidRDefault="002B4761" w:rsidP="001A45A5">
            <w:pPr>
              <w:suppressAutoHyphens/>
              <w:spacing w:before="60"/>
              <w:rPr>
                <w:sz w:val="22"/>
                <w:szCs w:val="22"/>
              </w:rPr>
            </w:pPr>
            <w:r w:rsidRPr="00933F6E">
              <w:rPr>
                <w:color w:val="000000"/>
                <w:sz w:val="22"/>
                <w:szCs w:val="22"/>
              </w:rPr>
              <w:t xml:space="preserve">Simple and predictable for applicants </w:t>
            </w:r>
          </w:p>
        </w:tc>
        <w:tc>
          <w:tcPr>
            <w:tcW w:w="2340" w:type="dxa"/>
          </w:tcPr>
          <w:p w14:paraId="528CB8A5" w14:textId="7211BC37" w:rsidR="002B4761" w:rsidRPr="00933F6E" w:rsidRDefault="002B4761" w:rsidP="001A45A5">
            <w:pPr>
              <w:suppressAutoHyphens/>
              <w:spacing w:before="60"/>
              <w:rPr>
                <w:sz w:val="22"/>
                <w:szCs w:val="22"/>
              </w:rPr>
            </w:pPr>
            <w:r w:rsidRPr="00933F6E">
              <w:rPr>
                <w:color w:val="000000"/>
                <w:sz w:val="22"/>
                <w:szCs w:val="22"/>
              </w:rPr>
              <w:t>Not fair to endorsement holders holding small number of items</w:t>
            </w:r>
          </w:p>
        </w:tc>
        <w:tc>
          <w:tcPr>
            <w:tcW w:w="2281" w:type="dxa"/>
          </w:tcPr>
          <w:p w14:paraId="7B946F26" w14:textId="562F8C0D" w:rsidR="002B4761" w:rsidRPr="00933F6E" w:rsidRDefault="00091529" w:rsidP="00EA4CA7">
            <w:pPr>
              <w:suppressAutoHyphens/>
              <w:spacing w:before="60"/>
              <w:rPr>
                <w:sz w:val="22"/>
                <w:szCs w:val="22"/>
              </w:rPr>
            </w:pPr>
            <w:bookmarkStart w:id="53" w:name="_Hlk113110902"/>
            <w:r>
              <w:rPr>
                <w:sz w:val="22"/>
                <w:szCs w:val="22"/>
              </w:rPr>
              <w:t>$</w:t>
            </w:r>
            <w:r w:rsidR="002B4761" w:rsidRPr="00933F6E">
              <w:rPr>
                <w:color w:val="000000"/>
                <w:sz w:val="22"/>
                <w:szCs w:val="22"/>
              </w:rPr>
              <w:t>1,</w:t>
            </w:r>
            <w:r w:rsidR="00D97D41">
              <w:rPr>
                <w:color w:val="000000"/>
                <w:sz w:val="22"/>
                <w:szCs w:val="22"/>
              </w:rPr>
              <w:t>37</w:t>
            </w:r>
            <w:r w:rsidR="00D97D41" w:rsidRPr="00933F6E">
              <w:rPr>
                <w:color w:val="000000"/>
                <w:sz w:val="22"/>
                <w:szCs w:val="22"/>
              </w:rPr>
              <w:t xml:space="preserve">0 </w:t>
            </w:r>
            <w:r w:rsidR="002B4761" w:rsidRPr="00933F6E">
              <w:rPr>
                <w:color w:val="000000"/>
                <w:sz w:val="22"/>
                <w:szCs w:val="22"/>
              </w:rPr>
              <w:t xml:space="preserve">– </w:t>
            </w:r>
            <w:r>
              <w:rPr>
                <w:sz w:val="22"/>
                <w:szCs w:val="22"/>
              </w:rPr>
              <w:t>$</w:t>
            </w:r>
            <w:r w:rsidR="00D97D41">
              <w:rPr>
                <w:color w:val="000000"/>
                <w:sz w:val="22"/>
                <w:szCs w:val="22"/>
              </w:rPr>
              <w:t>1,5</w:t>
            </w:r>
            <w:r w:rsidR="002B4761" w:rsidRPr="00933F6E">
              <w:rPr>
                <w:color w:val="000000"/>
                <w:sz w:val="22"/>
                <w:szCs w:val="22"/>
              </w:rPr>
              <w:t>10</w:t>
            </w:r>
            <w:bookmarkEnd w:id="53"/>
          </w:p>
        </w:tc>
      </w:tr>
      <w:tr w:rsidR="00D97D41" w:rsidRPr="00BF04EA" w14:paraId="1CD2097E" w14:textId="77777777" w:rsidTr="00D97D41">
        <w:tc>
          <w:tcPr>
            <w:tcW w:w="2843" w:type="dxa"/>
          </w:tcPr>
          <w:p w14:paraId="4D6456DD" w14:textId="596DEF2D" w:rsidR="00D97D41" w:rsidRPr="00933F6E" w:rsidRDefault="00D97D41" w:rsidP="001A45A5">
            <w:pPr>
              <w:suppressAutoHyphens/>
              <w:autoSpaceDE w:val="0"/>
              <w:autoSpaceDN w:val="0"/>
              <w:adjustRightInd w:val="0"/>
              <w:spacing w:before="60"/>
              <w:rPr>
                <w:b/>
                <w:color w:val="000000"/>
                <w:sz w:val="22"/>
                <w:szCs w:val="22"/>
              </w:rPr>
            </w:pPr>
            <w:r>
              <w:rPr>
                <w:b/>
                <w:color w:val="000000"/>
                <w:sz w:val="22"/>
                <w:szCs w:val="22"/>
              </w:rPr>
              <w:t>Option B</w:t>
            </w:r>
          </w:p>
        </w:tc>
        <w:tc>
          <w:tcPr>
            <w:tcW w:w="2170" w:type="dxa"/>
          </w:tcPr>
          <w:p w14:paraId="1D654D81" w14:textId="77777777" w:rsidR="00D97D41" w:rsidRPr="00933F6E" w:rsidRDefault="00D97D41" w:rsidP="001A45A5">
            <w:pPr>
              <w:suppressAutoHyphens/>
              <w:spacing w:before="60"/>
              <w:rPr>
                <w:color w:val="000000"/>
                <w:sz w:val="22"/>
                <w:szCs w:val="22"/>
              </w:rPr>
            </w:pPr>
          </w:p>
        </w:tc>
        <w:tc>
          <w:tcPr>
            <w:tcW w:w="2340" w:type="dxa"/>
          </w:tcPr>
          <w:p w14:paraId="525B12F2" w14:textId="77777777" w:rsidR="00D97D41" w:rsidRPr="00933F6E" w:rsidRDefault="00D97D41" w:rsidP="001A45A5">
            <w:pPr>
              <w:suppressAutoHyphens/>
              <w:spacing w:before="60"/>
              <w:rPr>
                <w:color w:val="000000"/>
                <w:sz w:val="22"/>
                <w:szCs w:val="22"/>
              </w:rPr>
            </w:pPr>
          </w:p>
        </w:tc>
        <w:tc>
          <w:tcPr>
            <w:tcW w:w="2281" w:type="dxa"/>
          </w:tcPr>
          <w:p w14:paraId="0AF2B9E4" w14:textId="77777777" w:rsidR="00D97D41" w:rsidRPr="00933F6E" w:rsidRDefault="00D97D41" w:rsidP="00EA4CA7">
            <w:pPr>
              <w:suppressAutoHyphens/>
              <w:spacing w:before="60"/>
              <w:rPr>
                <w:color w:val="000000"/>
                <w:sz w:val="22"/>
                <w:szCs w:val="22"/>
              </w:rPr>
            </w:pPr>
          </w:p>
        </w:tc>
      </w:tr>
      <w:tr w:rsidR="00D97D41" w:rsidRPr="00BF04EA" w14:paraId="4F886F7B" w14:textId="77777777" w:rsidTr="00D97D41">
        <w:tc>
          <w:tcPr>
            <w:tcW w:w="2843" w:type="dxa"/>
          </w:tcPr>
          <w:p w14:paraId="32B4DF79" w14:textId="0768715A" w:rsidR="00D97D41" w:rsidRPr="00D97D41" w:rsidRDefault="00D97D41" w:rsidP="00D97D41">
            <w:pPr>
              <w:pStyle w:val="ListParagraph"/>
              <w:numPr>
                <w:ilvl w:val="0"/>
                <w:numId w:val="44"/>
              </w:numPr>
              <w:suppressAutoHyphens/>
              <w:autoSpaceDE w:val="0"/>
              <w:autoSpaceDN w:val="0"/>
              <w:adjustRightInd w:val="0"/>
              <w:spacing w:before="60"/>
              <w:rPr>
                <w:b/>
                <w:color w:val="000000"/>
                <w:sz w:val="22"/>
                <w:szCs w:val="22"/>
              </w:rPr>
            </w:pPr>
            <w:r w:rsidRPr="00933F6E">
              <w:rPr>
                <w:sz w:val="22"/>
                <w:szCs w:val="22"/>
              </w:rPr>
              <w:t>Pistol</w:t>
            </w:r>
            <w:r>
              <w:rPr>
                <w:sz w:val="22"/>
                <w:szCs w:val="22"/>
              </w:rPr>
              <w:t xml:space="preserve"> (s29(2)(b))</w:t>
            </w:r>
          </w:p>
        </w:tc>
        <w:tc>
          <w:tcPr>
            <w:tcW w:w="2170" w:type="dxa"/>
          </w:tcPr>
          <w:p w14:paraId="5FEDF6A1" w14:textId="4882AC08" w:rsidR="00D97D41" w:rsidRPr="00933F6E" w:rsidRDefault="00D97D41" w:rsidP="001A45A5">
            <w:pPr>
              <w:suppressAutoHyphens/>
              <w:spacing w:before="60"/>
              <w:rPr>
                <w:color w:val="000000"/>
                <w:sz w:val="22"/>
                <w:szCs w:val="22"/>
              </w:rPr>
            </w:pPr>
            <w:r>
              <w:rPr>
                <w:color w:val="000000"/>
                <w:sz w:val="22"/>
                <w:szCs w:val="22"/>
              </w:rPr>
              <w:t>Reflects actual work</w:t>
            </w:r>
          </w:p>
        </w:tc>
        <w:tc>
          <w:tcPr>
            <w:tcW w:w="2340" w:type="dxa"/>
          </w:tcPr>
          <w:p w14:paraId="471B57E1" w14:textId="099E9F4C" w:rsidR="00D97D41" w:rsidRPr="00933F6E" w:rsidRDefault="00D97D41" w:rsidP="001A45A5">
            <w:pPr>
              <w:suppressAutoHyphens/>
              <w:spacing w:before="60"/>
              <w:rPr>
                <w:color w:val="000000"/>
                <w:sz w:val="22"/>
                <w:szCs w:val="22"/>
              </w:rPr>
            </w:pPr>
            <w:r>
              <w:rPr>
                <w:color w:val="000000"/>
                <w:sz w:val="22"/>
                <w:szCs w:val="22"/>
              </w:rPr>
              <w:t>None</w:t>
            </w:r>
          </w:p>
        </w:tc>
        <w:tc>
          <w:tcPr>
            <w:tcW w:w="2281" w:type="dxa"/>
          </w:tcPr>
          <w:p w14:paraId="7F0720F6" w14:textId="5DF3D188" w:rsidR="00D97D41" w:rsidRPr="00933F6E" w:rsidRDefault="00091529" w:rsidP="00EA4CA7">
            <w:pPr>
              <w:suppressAutoHyphens/>
              <w:spacing w:before="60"/>
              <w:rPr>
                <w:color w:val="000000"/>
                <w:sz w:val="22"/>
                <w:szCs w:val="22"/>
              </w:rPr>
            </w:pPr>
            <w:r>
              <w:rPr>
                <w:sz w:val="22"/>
                <w:szCs w:val="22"/>
              </w:rPr>
              <w:t>$</w:t>
            </w:r>
            <w:r w:rsidR="00D97D41">
              <w:rPr>
                <w:color w:val="000000"/>
                <w:sz w:val="22"/>
                <w:szCs w:val="22"/>
              </w:rPr>
              <w:t xml:space="preserve">1,350 </w:t>
            </w:r>
            <w:r w:rsidR="00D97D41" w:rsidRPr="00933F6E">
              <w:rPr>
                <w:color w:val="000000"/>
                <w:sz w:val="22"/>
                <w:szCs w:val="22"/>
              </w:rPr>
              <w:t>–</w:t>
            </w:r>
            <w:r>
              <w:rPr>
                <w:sz w:val="22"/>
                <w:szCs w:val="22"/>
              </w:rPr>
              <w:t>$</w:t>
            </w:r>
            <w:r w:rsidR="00D97D41">
              <w:rPr>
                <w:color w:val="000000"/>
                <w:sz w:val="22"/>
                <w:szCs w:val="22"/>
              </w:rPr>
              <w:t>1,490</w:t>
            </w:r>
          </w:p>
        </w:tc>
      </w:tr>
      <w:tr w:rsidR="00D97D41" w:rsidRPr="00BF04EA" w14:paraId="4A65CF20" w14:textId="77777777" w:rsidTr="00D97D41">
        <w:tc>
          <w:tcPr>
            <w:tcW w:w="2843" w:type="dxa"/>
          </w:tcPr>
          <w:p w14:paraId="5FEEE92F" w14:textId="340C4D91" w:rsidR="00D97D41" w:rsidRPr="00933F6E" w:rsidRDefault="00D97D41" w:rsidP="00D97D41">
            <w:pPr>
              <w:pStyle w:val="ListParagraph"/>
              <w:numPr>
                <w:ilvl w:val="0"/>
                <w:numId w:val="44"/>
              </w:numPr>
              <w:suppressAutoHyphens/>
              <w:autoSpaceDE w:val="0"/>
              <w:autoSpaceDN w:val="0"/>
              <w:adjustRightInd w:val="0"/>
              <w:spacing w:before="60"/>
              <w:rPr>
                <w:sz w:val="22"/>
                <w:szCs w:val="22"/>
              </w:rPr>
            </w:pPr>
            <w:r>
              <w:rPr>
                <w:sz w:val="22"/>
                <w:szCs w:val="22"/>
              </w:rPr>
              <w:t>Pest control</w:t>
            </w:r>
          </w:p>
        </w:tc>
        <w:tc>
          <w:tcPr>
            <w:tcW w:w="2170" w:type="dxa"/>
          </w:tcPr>
          <w:p w14:paraId="6B749C58" w14:textId="5F5673B8" w:rsidR="00D97D41" w:rsidRDefault="00D97D41" w:rsidP="001A45A5">
            <w:pPr>
              <w:suppressAutoHyphens/>
              <w:spacing w:before="60"/>
              <w:rPr>
                <w:color w:val="000000"/>
                <w:sz w:val="22"/>
                <w:szCs w:val="22"/>
              </w:rPr>
            </w:pPr>
            <w:r>
              <w:rPr>
                <w:color w:val="000000"/>
                <w:sz w:val="22"/>
                <w:szCs w:val="22"/>
              </w:rPr>
              <w:t>Reflects actual work</w:t>
            </w:r>
          </w:p>
        </w:tc>
        <w:tc>
          <w:tcPr>
            <w:tcW w:w="2340" w:type="dxa"/>
          </w:tcPr>
          <w:p w14:paraId="739EC7DD" w14:textId="30017037" w:rsidR="00D97D41" w:rsidRDefault="00D97D41" w:rsidP="001A45A5">
            <w:pPr>
              <w:suppressAutoHyphens/>
              <w:spacing w:before="60"/>
              <w:rPr>
                <w:color w:val="000000"/>
                <w:sz w:val="22"/>
                <w:szCs w:val="22"/>
              </w:rPr>
            </w:pPr>
            <w:r>
              <w:rPr>
                <w:color w:val="000000"/>
                <w:sz w:val="22"/>
                <w:szCs w:val="22"/>
              </w:rPr>
              <w:t>None</w:t>
            </w:r>
          </w:p>
        </w:tc>
        <w:tc>
          <w:tcPr>
            <w:tcW w:w="2281" w:type="dxa"/>
          </w:tcPr>
          <w:p w14:paraId="2D6658B4" w14:textId="1BB7B2C4" w:rsidR="00D97D41" w:rsidRDefault="00091529" w:rsidP="00EA4CA7">
            <w:pPr>
              <w:suppressAutoHyphens/>
              <w:spacing w:before="60"/>
              <w:rPr>
                <w:color w:val="000000"/>
                <w:sz w:val="22"/>
                <w:szCs w:val="22"/>
              </w:rPr>
            </w:pPr>
            <w:r>
              <w:rPr>
                <w:sz w:val="22"/>
                <w:szCs w:val="22"/>
              </w:rPr>
              <w:t>$</w:t>
            </w:r>
            <w:r w:rsidR="000317F8">
              <w:rPr>
                <w:color w:val="000000"/>
                <w:sz w:val="22"/>
                <w:szCs w:val="22"/>
              </w:rPr>
              <w:t>9</w:t>
            </w:r>
            <w:r w:rsidR="00D97D41">
              <w:rPr>
                <w:color w:val="000000"/>
                <w:sz w:val="22"/>
                <w:szCs w:val="22"/>
              </w:rPr>
              <w:t xml:space="preserve">30 </w:t>
            </w:r>
            <w:r w:rsidR="00D97D41" w:rsidRPr="00933F6E">
              <w:rPr>
                <w:color w:val="000000"/>
                <w:sz w:val="22"/>
                <w:szCs w:val="22"/>
              </w:rPr>
              <w:t>–</w:t>
            </w:r>
            <w:r w:rsidR="00D97D41">
              <w:rPr>
                <w:color w:val="000000"/>
                <w:sz w:val="22"/>
                <w:szCs w:val="22"/>
              </w:rPr>
              <w:t xml:space="preserve"> </w:t>
            </w:r>
            <w:r>
              <w:rPr>
                <w:sz w:val="22"/>
                <w:szCs w:val="22"/>
              </w:rPr>
              <w:t>$</w:t>
            </w:r>
            <w:r w:rsidR="000317F8">
              <w:rPr>
                <w:color w:val="000000"/>
                <w:sz w:val="22"/>
                <w:szCs w:val="22"/>
              </w:rPr>
              <w:t>1,0</w:t>
            </w:r>
            <w:r w:rsidR="00D97D41">
              <w:rPr>
                <w:color w:val="000000"/>
                <w:sz w:val="22"/>
                <w:szCs w:val="22"/>
              </w:rPr>
              <w:t>20</w:t>
            </w:r>
          </w:p>
        </w:tc>
      </w:tr>
      <w:tr w:rsidR="00D97D41" w:rsidRPr="00BF04EA" w14:paraId="7FAC5FD4" w14:textId="77777777" w:rsidTr="00D97D41">
        <w:tc>
          <w:tcPr>
            <w:tcW w:w="2843" w:type="dxa"/>
          </w:tcPr>
          <w:p w14:paraId="11444250" w14:textId="1CB367FF" w:rsidR="00D97D41" w:rsidRDefault="00D97D41" w:rsidP="00D97D41">
            <w:pPr>
              <w:pStyle w:val="ListParagraph"/>
              <w:numPr>
                <w:ilvl w:val="0"/>
                <w:numId w:val="44"/>
              </w:numPr>
              <w:suppressAutoHyphens/>
              <w:autoSpaceDE w:val="0"/>
              <w:autoSpaceDN w:val="0"/>
              <w:adjustRightInd w:val="0"/>
              <w:spacing w:before="60"/>
              <w:rPr>
                <w:sz w:val="22"/>
                <w:szCs w:val="22"/>
              </w:rPr>
            </w:pPr>
            <w:r>
              <w:rPr>
                <w:sz w:val="22"/>
                <w:szCs w:val="22"/>
              </w:rPr>
              <w:t>Memento/heirloom</w:t>
            </w:r>
          </w:p>
        </w:tc>
        <w:tc>
          <w:tcPr>
            <w:tcW w:w="2170" w:type="dxa"/>
          </w:tcPr>
          <w:p w14:paraId="02B0B39C" w14:textId="19545ADD" w:rsidR="00D97D41" w:rsidRDefault="00D97D41" w:rsidP="001A45A5">
            <w:pPr>
              <w:suppressAutoHyphens/>
              <w:spacing w:before="60"/>
              <w:rPr>
                <w:color w:val="000000"/>
                <w:sz w:val="22"/>
                <w:szCs w:val="22"/>
              </w:rPr>
            </w:pPr>
            <w:r>
              <w:rPr>
                <w:color w:val="000000"/>
                <w:sz w:val="22"/>
                <w:szCs w:val="22"/>
              </w:rPr>
              <w:t>Reflects actual work</w:t>
            </w:r>
          </w:p>
        </w:tc>
        <w:tc>
          <w:tcPr>
            <w:tcW w:w="2340" w:type="dxa"/>
          </w:tcPr>
          <w:p w14:paraId="4FE71228" w14:textId="543B4F90" w:rsidR="00D97D41" w:rsidRDefault="00D97D41" w:rsidP="001A45A5">
            <w:pPr>
              <w:suppressAutoHyphens/>
              <w:spacing w:before="60"/>
              <w:rPr>
                <w:color w:val="000000"/>
                <w:sz w:val="22"/>
                <w:szCs w:val="22"/>
              </w:rPr>
            </w:pPr>
            <w:r>
              <w:rPr>
                <w:color w:val="000000"/>
                <w:sz w:val="22"/>
                <w:szCs w:val="22"/>
              </w:rPr>
              <w:t>May be high for an endorsement holder with a single item</w:t>
            </w:r>
          </w:p>
        </w:tc>
        <w:tc>
          <w:tcPr>
            <w:tcW w:w="2281" w:type="dxa"/>
          </w:tcPr>
          <w:p w14:paraId="6EB061FF" w14:textId="690DA1E1" w:rsidR="00D97D41" w:rsidRDefault="00091529" w:rsidP="00EA4CA7">
            <w:pPr>
              <w:suppressAutoHyphens/>
              <w:spacing w:before="60"/>
              <w:rPr>
                <w:color w:val="000000"/>
                <w:sz w:val="22"/>
                <w:szCs w:val="22"/>
              </w:rPr>
            </w:pPr>
            <w:r>
              <w:rPr>
                <w:sz w:val="22"/>
                <w:szCs w:val="22"/>
              </w:rPr>
              <w:t>$</w:t>
            </w:r>
            <w:r w:rsidR="000317F8">
              <w:rPr>
                <w:color w:val="000000"/>
                <w:sz w:val="22"/>
                <w:szCs w:val="22"/>
              </w:rPr>
              <w:t>9</w:t>
            </w:r>
            <w:r w:rsidR="00D97D41">
              <w:rPr>
                <w:color w:val="000000"/>
                <w:sz w:val="22"/>
                <w:szCs w:val="22"/>
              </w:rPr>
              <w:t xml:space="preserve">30 </w:t>
            </w:r>
            <w:r w:rsidR="00D97D41" w:rsidRPr="00933F6E">
              <w:rPr>
                <w:color w:val="000000"/>
                <w:sz w:val="22"/>
                <w:szCs w:val="22"/>
              </w:rPr>
              <w:t>–</w:t>
            </w:r>
            <w:r w:rsidR="00D97D41">
              <w:rPr>
                <w:color w:val="000000"/>
                <w:sz w:val="22"/>
                <w:szCs w:val="22"/>
              </w:rPr>
              <w:t xml:space="preserve"> </w:t>
            </w:r>
            <w:r>
              <w:rPr>
                <w:sz w:val="22"/>
                <w:szCs w:val="22"/>
              </w:rPr>
              <w:t>$</w:t>
            </w:r>
            <w:r w:rsidR="000317F8">
              <w:rPr>
                <w:color w:val="000000"/>
                <w:sz w:val="22"/>
                <w:szCs w:val="22"/>
              </w:rPr>
              <w:t>1,0</w:t>
            </w:r>
            <w:r w:rsidR="00D97D41">
              <w:rPr>
                <w:color w:val="000000"/>
                <w:sz w:val="22"/>
                <w:szCs w:val="22"/>
              </w:rPr>
              <w:t>20</w:t>
            </w:r>
          </w:p>
        </w:tc>
      </w:tr>
      <w:tr w:rsidR="00D97D41" w:rsidRPr="00BF04EA" w14:paraId="1BDBD931" w14:textId="77777777" w:rsidTr="00D97D41">
        <w:tc>
          <w:tcPr>
            <w:tcW w:w="2843" w:type="dxa"/>
          </w:tcPr>
          <w:p w14:paraId="23AA8955" w14:textId="0E11EA37" w:rsidR="00D97D41" w:rsidRDefault="00D97D41" w:rsidP="00D97D41">
            <w:pPr>
              <w:pStyle w:val="ListParagraph"/>
              <w:numPr>
                <w:ilvl w:val="0"/>
                <w:numId w:val="44"/>
              </w:numPr>
              <w:suppressAutoHyphens/>
              <w:autoSpaceDE w:val="0"/>
              <w:autoSpaceDN w:val="0"/>
              <w:adjustRightInd w:val="0"/>
              <w:spacing w:before="60"/>
              <w:rPr>
                <w:sz w:val="22"/>
                <w:szCs w:val="22"/>
              </w:rPr>
            </w:pPr>
            <w:r>
              <w:rPr>
                <w:sz w:val="22"/>
                <w:szCs w:val="22"/>
              </w:rPr>
              <w:t>Bona fide collector/(s29(2)(c))</w:t>
            </w:r>
          </w:p>
        </w:tc>
        <w:tc>
          <w:tcPr>
            <w:tcW w:w="2170" w:type="dxa"/>
          </w:tcPr>
          <w:p w14:paraId="606334C2" w14:textId="0389FABA" w:rsidR="00D97D41" w:rsidRDefault="00D97D41" w:rsidP="001A45A5">
            <w:pPr>
              <w:suppressAutoHyphens/>
              <w:spacing w:before="60"/>
              <w:rPr>
                <w:color w:val="000000"/>
                <w:sz w:val="22"/>
                <w:szCs w:val="22"/>
              </w:rPr>
            </w:pPr>
            <w:r>
              <w:rPr>
                <w:color w:val="000000"/>
                <w:sz w:val="22"/>
                <w:szCs w:val="22"/>
              </w:rPr>
              <w:t>Equitable – fees related to costs</w:t>
            </w:r>
          </w:p>
        </w:tc>
        <w:tc>
          <w:tcPr>
            <w:tcW w:w="2340" w:type="dxa"/>
          </w:tcPr>
          <w:p w14:paraId="58EBCDC4" w14:textId="62EE45D3" w:rsidR="00D97D41" w:rsidRDefault="00D97D41" w:rsidP="001A45A5">
            <w:pPr>
              <w:suppressAutoHyphens/>
              <w:spacing w:before="60"/>
              <w:rPr>
                <w:color w:val="000000"/>
                <w:sz w:val="22"/>
                <w:szCs w:val="22"/>
              </w:rPr>
            </w:pPr>
            <w:r>
              <w:rPr>
                <w:color w:val="000000"/>
                <w:sz w:val="22"/>
                <w:szCs w:val="22"/>
              </w:rPr>
              <w:t>More complex</w:t>
            </w:r>
          </w:p>
        </w:tc>
        <w:tc>
          <w:tcPr>
            <w:tcW w:w="2281" w:type="dxa"/>
          </w:tcPr>
          <w:p w14:paraId="6703B499" w14:textId="1231F244" w:rsidR="00D97D41" w:rsidRDefault="00D97D41" w:rsidP="00EA4CA7">
            <w:pPr>
              <w:suppressAutoHyphens/>
              <w:spacing w:before="60"/>
              <w:rPr>
                <w:color w:val="000000"/>
                <w:sz w:val="22"/>
                <w:szCs w:val="22"/>
              </w:rPr>
            </w:pPr>
            <w:r>
              <w:rPr>
                <w:color w:val="000000"/>
                <w:sz w:val="22"/>
                <w:szCs w:val="22"/>
              </w:rPr>
              <w:t xml:space="preserve">Fixed </w:t>
            </w:r>
            <w:r w:rsidR="00091529">
              <w:rPr>
                <w:sz w:val="22"/>
                <w:szCs w:val="22"/>
              </w:rPr>
              <w:t>$</w:t>
            </w:r>
            <w:r>
              <w:rPr>
                <w:color w:val="000000"/>
                <w:sz w:val="22"/>
                <w:szCs w:val="22"/>
              </w:rPr>
              <w:t>1,</w:t>
            </w:r>
            <w:r w:rsidR="0029619D">
              <w:rPr>
                <w:color w:val="000000"/>
                <w:sz w:val="22"/>
                <w:szCs w:val="22"/>
              </w:rPr>
              <w:t>23</w:t>
            </w:r>
            <w:r>
              <w:rPr>
                <w:color w:val="000000"/>
                <w:sz w:val="22"/>
                <w:szCs w:val="22"/>
              </w:rPr>
              <w:t xml:space="preserve">0 </w:t>
            </w:r>
            <w:r w:rsidRPr="00933F6E">
              <w:rPr>
                <w:color w:val="000000"/>
                <w:sz w:val="22"/>
                <w:szCs w:val="22"/>
              </w:rPr>
              <w:t>–</w:t>
            </w:r>
            <w:r>
              <w:rPr>
                <w:color w:val="000000"/>
                <w:sz w:val="22"/>
                <w:szCs w:val="22"/>
              </w:rPr>
              <w:t xml:space="preserve"> </w:t>
            </w:r>
            <w:r w:rsidR="00091529">
              <w:rPr>
                <w:sz w:val="22"/>
                <w:szCs w:val="22"/>
              </w:rPr>
              <w:t>$</w:t>
            </w:r>
            <w:r>
              <w:rPr>
                <w:color w:val="000000"/>
                <w:sz w:val="22"/>
                <w:szCs w:val="22"/>
              </w:rPr>
              <w:t>1,</w:t>
            </w:r>
            <w:r w:rsidR="0029619D">
              <w:rPr>
                <w:color w:val="000000"/>
                <w:sz w:val="22"/>
                <w:szCs w:val="22"/>
              </w:rPr>
              <w:t>360</w:t>
            </w:r>
            <w:r>
              <w:rPr>
                <w:color w:val="000000"/>
                <w:sz w:val="22"/>
                <w:szCs w:val="22"/>
              </w:rPr>
              <w:br/>
              <w:t>plus</w:t>
            </w:r>
            <w:r>
              <w:rPr>
                <w:color w:val="000000"/>
                <w:sz w:val="22"/>
                <w:szCs w:val="22"/>
              </w:rPr>
              <w:br/>
              <w:t xml:space="preserve">Variable per item </w:t>
            </w:r>
          </w:p>
          <w:p w14:paraId="6941C97E" w14:textId="0DCA5BA6" w:rsidR="00D97D41" w:rsidRDefault="00091529" w:rsidP="00EA4CA7">
            <w:pPr>
              <w:suppressAutoHyphens/>
              <w:spacing w:before="60"/>
              <w:rPr>
                <w:color w:val="000000"/>
                <w:sz w:val="22"/>
                <w:szCs w:val="22"/>
              </w:rPr>
            </w:pPr>
            <w:r>
              <w:rPr>
                <w:sz w:val="22"/>
                <w:szCs w:val="22"/>
              </w:rPr>
              <w:t>$</w:t>
            </w:r>
            <w:r w:rsidR="00D97D41">
              <w:rPr>
                <w:color w:val="000000"/>
                <w:sz w:val="22"/>
                <w:szCs w:val="22"/>
              </w:rPr>
              <w:t xml:space="preserve">10 </w:t>
            </w:r>
            <w:r w:rsidR="00404C61">
              <w:rPr>
                <w:color w:val="000000"/>
                <w:sz w:val="22"/>
                <w:szCs w:val="22"/>
              </w:rPr>
              <w:t>–</w:t>
            </w:r>
            <w:r w:rsidR="00D97D41">
              <w:rPr>
                <w:color w:val="000000"/>
                <w:sz w:val="22"/>
                <w:szCs w:val="22"/>
              </w:rPr>
              <w:t xml:space="preserve"> </w:t>
            </w:r>
            <w:r>
              <w:rPr>
                <w:sz w:val="22"/>
                <w:szCs w:val="22"/>
              </w:rPr>
              <w:t>$</w:t>
            </w:r>
            <w:r w:rsidR="00D97D41">
              <w:rPr>
                <w:color w:val="000000"/>
                <w:sz w:val="22"/>
                <w:szCs w:val="22"/>
              </w:rPr>
              <w:t>10</w:t>
            </w:r>
          </w:p>
        </w:tc>
      </w:tr>
      <w:tr w:rsidR="00D97D41" w:rsidRPr="00BF04EA" w14:paraId="37C8ECB6" w14:textId="77777777" w:rsidTr="00D97D41">
        <w:tc>
          <w:tcPr>
            <w:tcW w:w="2843" w:type="dxa"/>
          </w:tcPr>
          <w:p w14:paraId="6C65A031" w14:textId="4CD14902" w:rsidR="00D97D41" w:rsidRDefault="00D97D41" w:rsidP="00D97D41">
            <w:pPr>
              <w:pStyle w:val="ListParagraph"/>
              <w:numPr>
                <w:ilvl w:val="0"/>
                <w:numId w:val="44"/>
              </w:numPr>
              <w:suppressAutoHyphens/>
              <w:autoSpaceDE w:val="0"/>
              <w:autoSpaceDN w:val="0"/>
              <w:adjustRightInd w:val="0"/>
              <w:spacing w:before="60"/>
              <w:rPr>
                <w:sz w:val="22"/>
                <w:szCs w:val="22"/>
              </w:rPr>
            </w:pPr>
            <w:r w:rsidRPr="00933F6E">
              <w:rPr>
                <w:sz w:val="22"/>
                <w:szCs w:val="22"/>
              </w:rPr>
              <w:t>Theatrical</w:t>
            </w:r>
            <w:r w:rsidRPr="00933F6E">
              <w:rPr>
                <w:sz w:val="22"/>
                <w:szCs w:val="22"/>
              </w:rPr>
              <w:br/>
              <w:t xml:space="preserve">endorsements (for display and re-enactments) </w:t>
            </w:r>
            <w:r>
              <w:rPr>
                <w:sz w:val="22"/>
                <w:szCs w:val="22"/>
              </w:rPr>
              <w:br/>
              <w:t>(s29(2)(e))</w:t>
            </w:r>
          </w:p>
        </w:tc>
        <w:tc>
          <w:tcPr>
            <w:tcW w:w="2170" w:type="dxa"/>
          </w:tcPr>
          <w:p w14:paraId="11BF60B4" w14:textId="026CE117" w:rsidR="00D97D41" w:rsidRDefault="00D97D41" w:rsidP="001A45A5">
            <w:pPr>
              <w:suppressAutoHyphens/>
              <w:spacing w:before="60"/>
              <w:rPr>
                <w:color w:val="000000"/>
                <w:sz w:val="22"/>
                <w:szCs w:val="22"/>
              </w:rPr>
            </w:pPr>
            <w:r>
              <w:rPr>
                <w:color w:val="000000"/>
                <w:sz w:val="22"/>
                <w:szCs w:val="22"/>
              </w:rPr>
              <w:t>Equitable – fees related to costs</w:t>
            </w:r>
          </w:p>
        </w:tc>
        <w:tc>
          <w:tcPr>
            <w:tcW w:w="2340" w:type="dxa"/>
          </w:tcPr>
          <w:p w14:paraId="75ED9841" w14:textId="4ADC5206" w:rsidR="00D97D41" w:rsidRDefault="00D97D41" w:rsidP="001A45A5">
            <w:pPr>
              <w:suppressAutoHyphens/>
              <w:spacing w:before="60"/>
              <w:rPr>
                <w:color w:val="000000"/>
                <w:sz w:val="22"/>
                <w:szCs w:val="22"/>
              </w:rPr>
            </w:pPr>
            <w:r>
              <w:rPr>
                <w:color w:val="000000"/>
                <w:sz w:val="22"/>
                <w:szCs w:val="22"/>
              </w:rPr>
              <w:t>More complex</w:t>
            </w:r>
          </w:p>
        </w:tc>
        <w:tc>
          <w:tcPr>
            <w:tcW w:w="2281" w:type="dxa"/>
          </w:tcPr>
          <w:p w14:paraId="2DAAA68A" w14:textId="27C53A93" w:rsidR="00D97D41" w:rsidRDefault="00D97D41" w:rsidP="00EA4CA7">
            <w:pPr>
              <w:suppressAutoHyphens/>
              <w:spacing w:before="60"/>
              <w:rPr>
                <w:color w:val="000000"/>
                <w:sz w:val="22"/>
                <w:szCs w:val="22"/>
              </w:rPr>
            </w:pPr>
            <w:r>
              <w:rPr>
                <w:color w:val="000000"/>
                <w:sz w:val="22"/>
                <w:szCs w:val="22"/>
              </w:rPr>
              <w:t xml:space="preserve">Fixed </w:t>
            </w:r>
            <w:r w:rsidR="00091529">
              <w:rPr>
                <w:color w:val="000000"/>
                <w:sz w:val="22"/>
                <w:szCs w:val="22"/>
              </w:rPr>
              <w:t>$</w:t>
            </w:r>
            <w:r>
              <w:rPr>
                <w:color w:val="000000"/>
                <w:sz w:val="22"/>
                <w:szCs w:val="22"/>
              </w:rPr>
              <w:t>1,</w:t>
            </w:r>
            <w:r w:rsidR="0029619D">
              <w:rPr>
                <w:color w:val="000000"/>
                <w:sz w:val="22"/>
                <w:szCs w:val="22"/>
              </w:rPr>
              <w:t>230</w:t>
            </w:r>
            <w:r>
              <w:rPr>
                <w:color w:val="000000"/>
                <w:sz w:val="22"/>
                <w:szCs w:val="22"/>
              </w:rPr>
              <w:t xml:space="preserve"> </w:t>
            </w:r>
            <w:r w:rsidRPr="00933F6E">
              <w:rPr>
                <w:color w:val="000000"/>
                <w:sz w:val="22"/>
                <w:szCs w:val="22"/>
              </w:rPr>
              <w:t>–</w:t>
            </w:r>
            <w:r>
              <w:rPr>
                <w:color w:val="000000"/>
                <w:sz w:val="22"/>
                <w:szCs w:val="22"/>
              </w:rPr>
              <w:t xml:space="preserve"> </w:t>
            </w:r>
            <w:r w:rsidR="00091529">
              <w:rPr>
                <w:color w:val="000000"/>
                <w:sz w:val="22"/>
                <w:szCs w:val="22"/>
              </w:rPr>
              <w:t>$</w:t>
            </w:r>
            <w:r>
              <w:rPr>
                <w:color w:val="000000"/>
                <w:sz w:val="22"/>
                <w:szCs w:val="22"/>
              </w:rPr>
              <w:t>1</w:t>
            </w:r>
            <w:r w:rsidR="0029619D">
              <w:rPr>
                <w:color w:val="000000"/>
                <w:sz w:val="22"/>
                <w:szCs w:val="22"/>
              </w:rPr>
              <w:t>,360</w:t>
            </w:r>
            <w:r>
              <w:rPr>
                <w:color w:val="000000"/>
                <w:sz w:val="22"/>
                <w:szCs w:val="22"/>
              </w:rPr>
              <w:br/>
              <w:t>plus</w:t>
            </w:r>
            <w:r>
              <w:rPr>
                <w:color w:val="000000"/>
                <w:sz w:val="22"/>
                <w:szCs w:val="22"/>
              </w:rPr>
              <w:br/>
              <w:t xml:space="preserve">per item </w:t>
            </w:r>
          </w:p>
          <w:p w14:paraId="36F6DEAA" w14:textId="3CC0C6A2" w:rsidR="00D97D41" w:rsidRDefault="00091529" w:rsidP="00EA4CA7">
            <w:pPr>
              <w:suppressAutoHyphens/>
              <w:spacing w:before="60"/>
              <w:rPr>
                <w:color w:val="000000"/>
                <w:sz w:val="22"/>
                <w:szCs w:val="22"/>
              </w:rPr>
            </w:pPr>
            <w:r>
              <w:rPr>
                <w:color w:val="000000"/>
                <w:sz w:val="22"/>
                <w:szCs w:val="22"/>
              </w:rPr>
              <w:t>$</w:t>
            </w:r>
            <w:r w:rsidR="00D97D41">
              <w:rPr>
                <w:color w:val="000000"/>
                <w:sz w:val="22"/>
                <w:szCs w:val="22"/>
              </w:rPr>
              <w:t xml:space="preserve">10 </w:t>
            </w:r>
            <w:r w:rsidR="00404C61">
              <w:rPr>
                <w:color w:val="000000"/>
                <w:sz w:val="22"/>
                <w:szCs w:val="22"/>
              </w:rPr>
              <w:t>–</w:t>
            </w:r>
            <w:r w:rsidR="00D97D41">
              <w:rPr>
                <w:color w:val="000000"/>
                <w:sz w:val="22"/>
                <w:szCs w:val="22"/>
              </w:rPr>
              <w:t xml:space="preserve"> </w:t>
            </w:r>
            <w:r>
              <w:rPr>
                <w:color w:val="000000"/>
                <w:sz w:val="22"/>
                <w:szCs w:val="22"/>
              </w:rPr>
              <w:t>$</w:t>
            </w:r>
            <w:r w:rsidR="00D97D41">
              <w:rPr>
                <w:color w:val="000000"/>
                <w:sz w:val="22"/>
                <w:szCs w:val="22"/>
              </w:rPr>
              <w:t>10</w:t>
            </w:r>
          </w:p>
        </w:tc>
      </w:tr>
      <w:tr w:rsidR="002B4761" w:rsidRPr="00BF04EA" w14:paraId="094C5318" w14:textId="77777777" w:rsidTr="001432BF">
        <w:tc>
          <w:tcPr>
            <w:tcW w:w="9634" w:type="dxa"/>
            <w:gridSpan w:val="4"/>
          </w:tcPr>
          <w:p w14:paraId="0E666564" w14:textId="77777777" w:rsidR="002B4761" w:rsidRPr="00933F6E" w:rsidRDefault="002B4761" w:rsidP="00BF04EA">
            <w:pPr>
              <w:suppressAutoHyphens/>
              <w:spacing w:before="100" w:after="100"/>
            </w:pPr>
            <w:bookmarkStart w:id="54" w:name="_Hlk118117118"/>
            <w:r w:rsidRPr="00933F6E">
              <w:rPr>
                <w:b/>
                <w:bCs/>
              </w:rPr>
              <w:t>Additional fee if application made in the duration of the licence</w:t>
            </w:r>
          </w:p>
        </w:tc>
      </w:tr>
      <w:tr w:rsidR="002B4761" w:rsidRPr="00293AE8" w14:paraId="6E980858" w14:textId="77777777" w:rsidTr="00D97D41">
        <w:tc>
          <w:tcPr>
            <w:tcW w:w="2843" w:type="dxa"/>
          </w:tcPr>
          <w:p w14:paraId="71A0F29F" w14:textId="24FF6D90" w:rsidR="002B4761" w:rsidRPr="00933F6E" w:rsidRDefault="00D97D41" w:rsidP="001A45A5">
            <w:pPr>
              <w:suppressAutoHyphens/>
              <w:spacing w:before="60"/>
              <w:rPr>
                <w:sz w:val="22"/>
                <w:szCs w:val="22"/>
              </w:rPr>
            </w:pPr>
            <w:r>
              <w:rPr>
                <w:sz w:val="22"/>
                <w:szCs w:val="22"/>
              </w:rPr>
              <w:t xml:space="preserve">Fee if application for one or more endorsement is made </w:t>
            </w:r>
            <w:r w:rsidR="00186F51">
              <w:rPr>
                <w:sz w:val="22"/>
                <w:szCs w:val="22"/>
              </w:rPr>
              <w:t xml:space="preserve">together but </w:t>
            </w:r>
            <w:r>
              <w:rPr>
                <w:sz w:val="22"/>
                <w:szCs w:val="22"/>
              </w:rPr>
              <w:t>not concurrent with the firearms licence application</w:t>
            </w:r>
          </w:p>
        </w:tc>
        <w:tc>
          <w:tcPr>
            <w:tcW w:w="2170" w:type="dxa"/>
          </w:tcPr>
          <w:p w14:paraId="4688BA84" w14:textId="77777777" w:rsidR="002B4761" w:rsidRPr="00933F6E" w:rsidRDefault="002B4761" w:rsidP="001A45A5">
            <w:pPr>
              <w:suppressAutoHyphens/>
              <w:spacing w:before="60"/>
              <w:rPr>
                <w:sz w:val="22"/>
                <w:szCs w:val="22"/>
              </w:rPr>
            </w:pPr>
            <w:r w:rsidRPr="00933F6E">
              <w:rPr>
                <w:sz w:val="22"/>
                <w:szCs w:val="22"/>
              </w:rPr>
              <w:t>More equitable and recognises the additional work required</w:t>
            </w:r>
          </w:p>
        </w:tc>
        <w:tc>
          <w:tcPr>
            <w:tcW w:w="2340" w:type="dxa"/>
          </w:tcPr>
          <w:p w14:paraId="0668446E" w14:textId="77777777" w:rsidR="002B4761" w:rsidRPr="00933F6E" w:rsidRDefault="002B4761" w:rsidP="001A45A5">
            <w:pPr>
              <w:suppressAutoHyphens/>
              <w:spacing w:before="60"/>
              <w:rPr>
                <w:sz w:val="22"/>
                <w:szCs w:val="22"/>
              </w:rPr>
            </w:pPr>
            <w:bookmarkStart w:id="55" w:name="_Hlk116905101"/>
            <w:r w:rsidRPr="00933F6E">
              <w:rPr>
                <w:sz w:val="22"/>
                <w:szCs w:val="22"/>
              </w:rPr>
              <w:t>More complex to operate</w:t>
            </w:r>
            <w:bookmarkEnd w:id="55"/>
          </w:p>
        </w:tc>
        <w:tc>
          <w:tcPr>
            <w:tcW w:w="2281" w:type="dxa"/>
          </w:tcPr>
          <w:p w14:paraId="6F2B6394" w14:textId="69E195BE" w:rsidR="002B4761" w:rsidRPr="00933F6E" w:rsidRDefault="00091529" w:rsidP="00EA4CA7">
            <w:pPr>
              <w:suppressAutoHyphens/>
              <w:spacing w:before="60"/>
              <w:rPr>
                <w:sz w:val="22"/>
                <w:szCs w:val="22"/>
              </w:rPr>
            </w:pPr>
            <w:r>
              <w:rPr>
                <w:sz w:val="22"/>
                <w:szCs w:val="22"/>
              </w:rPr>
              <w:t>$</w:t>
            </w:r>
            <w:r w:rsidR="0029619D" w:rsidRPr="00933F6E">
              <w:rPr>
                <w:sz w:val="22"/>
                <w:szCs w:val="22"/>
              </w:rPr>
              <w:t>5</w:t>
            </w:r>
            <w:r w:rsidR="0029619D">
              <w:rPr>
                <w:sz w:val="22"/>
                <w:szCs w:val="22"/>
              </w:rPr>
              <w:t>90</w:t>
            </w:r>
            <w:r w:rsidR="0029619D" w:rsidRPr="00933F6E">
              <w:rPr>
                <w:sz w:val="22"/>
                <w:szCs w:val="22"/>
              </w:rPr>
              <w:t xml:space="preserve"> </w:t>
            </w:r>
            <w:r w:rsidR="002B4761" w:rsidRPr="00933F6E">
              <w:rPr>
                <w:sz w:val="22"/>
                <w:szCs w:val="22"/>
              </w:rPr>
              <w:t xml:space="preserve">– </w:t>
            </w:r>
            <w:r>
              <w:rPr>
                <w:sz w:val="22"/>
                <w:szCs w:val="22"/>
              </w:rPr>
              <w:t>$</w:t>
            </w:r>
            <w:r w:rsidR="0029619D">
              <w:rPr>
                <w:sz w:val="22"/>
                <w:szCs w:val="22"/>
              </w:rPr>
              <w:t>650</w:t>
            </w:r>
            <w:r w:rsidR="0029619D" w:rsidRPr="00933F6E">
              <w:rPr>
                <w:sz w:val="22"/>
                <w:szCs w:val="22"/>
              </w:rPr>
              <w:t xml:space="preserve"> </w:t>
            </w:r>
            <w:r w:rsidR="002B4761" w:rsidRPr="00933F6E">
              <w:rPr>
                <w:sz w:val="22"/>
                <w:szCs w:val="22"/>
              </w:rPr>
              <w:t xml:space="preserve">for </w:t>
            </w:r>
            <w:r w:rsidR="00D97D41">
              <w:rPr>
                <w:sz w:val="22"/>
                <w:szCs w:val="22"/>
              </w:rPr>
              <w:t>one or more endorsements</w:t>
            </w:r>
            <w:r w:rsidR="00D97D41" w:rsidRPr="00933F6E">
              <w:rPr>
                <w:sz w:val="22"/>
                <w:szCs w:val="22"/>
              </w:rPr>
              <w:t xml:space="preserve"> </w:t>
            </w:r>
            <w:r w:rsidR="00186F51">
              <w:rPr>
                <w:sz w:val="22"/>
                <w:szCs w:val="22"/>
              </w:rPr>
              <w:t>and applied for at the same time</w:t>
            </w:r>
          </w:p>
        </w:tc>
      </w:tr>
      <w:tr w:rsidR="00D97D41" w:rsidRPr="00293AE8" w14:paraId="0C4D37E1" w14:textId="77777777" w:rsidTr="00D97D41">
        <w:tc>
          <w:tcPr>
            <w:tcW w:w="2843" w:type="dxa"/>
          </w:tcPr>
          <w:p w14:paraId="7AE2D7EC" w14:textId="5ADADD69" w:rsidR="00D97D41" w:rsidRPr="00933F6E" w:rsidDel="00D97D41" w:rsidRDefault="00D97D41" w:rsidP="00D97D41">
            <w:pPr>
              <w:suppressAutoHyphens/>
              <w:spacing w:before="60"/>
              <w:rPr>
                <w:sz w:val="22"/>
                <w:szCs w:val="22"/>
              </w:rPr>
            </w:pPr>
            <w:r>
              <w:rPr>
                <w:sz w:val="22"/>
                <w:szCs w:val="22"/>
              </w:rPr>
              <w:lastRenderedPageBreak/>
              <w:t>Fee if application for addi</w:t>
            </w:r>
            <w:r w:rsidR="0029619D">
              <w:rPr>
                <w:sz w:val="22"/>
                <w:szCs w:val="22"/>
              </w:rPr>
              <w:t>ti</w:t>
            </w:r>
            <w:r>
              <w:rPr>
                <w:sz w:val="22"/>
                <w:szCs w:val="22"/>
              </w:rPr>
              <w:t xml:space="preserve">onal endorsement is made </w:t>
            </w:r>
            <w:r w:rsidR="00186F51">
              <w:rPr>
                <w:sz w:val="22"/>
                <w:szCs w:val="22"/>
              </w:rPr>
              <w:t xml:space="preserve">not concurrent with the firearms licence and not at the same time as the </w:t>
            </w:r>
            <w:r>
              <w:rPr>
                <w:sz w:val="22"/>
                <w:szCs w:val="22"/>
              </w:rPr>
              <w:t>previous endorsement.</w:t>
            </w:r>
            <w:r w:rsidRPr="00933F6E">
              <w:rPr>
                <w:sz w:val="22"/>
                <w:szCs w:val="22"/>
              </w:rPr>
              <w:t xml:space="preserve"> </w:t>
            </w:r>
          </w:p>
        </w:tc>
        <w:tc>
          <w:tcPr>
            <w:tcW w:w="2170" w:type="dxa"/>
          </w:tcPr>
          <w:p w14:paraId="6B826959" w14:textId="61156156" w:rsidR="00D97D41" w:rsidRPr="00933F6E" w:rsidRDefault="00D97D41" w:rsidP="00D97D41">
            <w:pPr>
              <w:suppressAutoHyphens/>
              <w:spacing w:before="60"/>
              <w:rPr>
                <w:sz w:val="22"/>
                <w:szCs w:val="22"/>
              </w:rPr>
            </w:pPr>
            <w:r w:rsidRPr="00933F6E">
              <w:rPr>
                <w:sz w:val="22"/>
                <w:szCs w:val="22"/>
              </w:rPr>
              <w:t>More equitable and recognises the additional work required</w:t>
            </w:r>
          </w:p>
        </w:tc>
        <w:tc>
          <w:tcPr>
            <w:tcW w:w="2340" w:type="dxa"/>
          </w:tcPr>
          <w:p w14:paraId="05107BD7" w14:textId="05D76F9C" w:rsidR="00D97D41" w:rsidRPr="00933F6E" w:rsidRDefault="00D97D41" w:rsidP="00D97D41">
            <w:pPr>
              <w:suppressAutoHyphens/>
              <w:spacing w:before="60"/>
              <w:rPr>
                <w:sz w:val="22"/>
                <w:szCs w:val="22"/>
              </w:rPr>
            </w:pPr>
            <w:r w:rsidRPr="00933F6E">
              <w:rPr>
                <w:sz w:val="22"/>
                <w:szCs w:val="22"/>
              </w:rPr>
              <w:t>More complex to operate</w:t>
            </w:r>
          </w:p>
        </w:tc>
        <w:tc>
          <w:tcPr>
            <w:tcW w:w="2281" w:type="dxa"/>
          </w:tcPr>
          <w:p w14:paraId="256BC9F9" w14:textId="3623110A" w:rsidR="00D97D41" w:rsidRPr="00933F6E" w:rsidRDefault="00091529" w:rsidP="00EA4CA7">
            <w:pPr>
              <w:suppressAutoHyphens/>
              <w:spacing w:before="60"/>
              <w:rPr>
                <w:sz w:val="22"/>
                <w:szCs w:val="22"/>
              </w:rPr>
            </w:pPr>
            <w:r>
              <w:rPr>
                <w:sz w:val="22"/>
                <w:szCs w:val="22"/>
              </w:rPr>
              <w:t>$</w:t>
            </w:r>
            <w:r w:rsidR="00D97D41" w:rsidRPr="00933F6E">
              <w:rPr>
                <w:sz w:val="22"/>
                <w:szCs w:val="22"/>
              </w:rPr>
              <w:t>5</w:t>
            </w:r>
            <w:r w:rsidR="0029619D">
              <w:rPr>
                <w:sz w:val="22"/>
                <w:szCs w:val="22"/>
              </w:rPr>
              <w:t>9</w:t>
            </w:r>
            <w:r w:rsidR="00D97D41" w:rsidRPr="00933F6E">
              <w:rPr>
                <w:sz w:val="22"/>
                <w:szCs w:val="22"/>
              </w:rPr>
              <w:t xml:space="preserve">0 – </w:t>
            </w:r>
            <w:r>
              <w:rPr>
                <w:sz w:val="22"/>
                <w:szCs w:val="22"/>
              </w:rPr>
              <w:t>$</w:t>
            </w:r>
            <w:r w:rsidR="0029619D">
              <w:rPr>
                <w:sz w:val="22"/>
                <w:szCs w:val="22"/>
              </w:rPr>
              <w:t>650</w:t>
            </w:r>
          </w:p>
          <w:p w14:paraId="646B87FF" w14:textId="481DE83E" w:rsidR="00D97D41" w:rsidRPr="00933F6E" w:rsidRDefault="00D97D41" w:rsidP="00EA4CA7">
            <w:pPr>
              <w:suppressAutoHyphens/>
              <w:spacing w:before="60"/>
              <w:rPr>
                <w:sz w:val="22"/>
                <w:szCs w:val="22"/>
              </w:rPr>
            </w:pPr>
            <w:r w:rsidRPr="00933F6E">
              <w:rPr>
                <w:sz w:val="22"/>
                <w:szCs w:val="22"/>
              </w:rPr>
              <w:t xml:space="preserve">For </w:t>
            </w:r>
            <w:r>
              <w:rPr>
                <w:sz w:val="22"/>
                <w:szCs w:val="22"/>
              </w:rPr>
              <w:t xml:space="preserve">the </w:t>
            </w:r>
            <w:r w:rsidR="009B5F98">
              <w:rPr>
                <w:sz w:val="22"/>
                <w:szCs w:val="22"/>
              </w:rPr>
              <w:t>additional</w:t>
            </w:r>
            <w:r w:rsidRPr="00933F6E">
              <w:rPr>
                <w:sz w:val="22"/>
                <w:szCs w:val="22"/>
              </w:rPr>
              <w:t xml:space="preserve"> endorsement</w:t>
            </w:r>
          </w:p>
        </w:tc>
      </w:tr>
      <w:bookmarkEnd w:id="54"/>
    </w:tbl>
    <w:p w14:paraId="1F860BDD" w14:textId="27E7F905" w:rsidR="00181124" w:rsidRDefault="00181124">
      <w:pPr>
        <w:spacing w:after="160" w:line="259" w:lineRule="auto"/>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BF04EA" w14:paraId="23FDED6A" w14:textId="77777777" w:rsidTr="001A45A5">
        <w:tc>
          <w:tcPr>
            <w:tcW w:w="9634" w:type="dxa"/>
            <w:shd w:val="clear" w:color="auto" w:fill="CADBE4"/>
          </w:tcPr>
          <w:p w14:paraId="792F3B2C" w14:textId="77777777" w:rsidR="00BF04EA" w:rsidRPr="0067570E" w:rsidRDefault="00BF04EA" w:rsidP="001A45A5">
            <w:pPr>
              <w:pStyle w:val="Headings"/>
              <w:suppressAutoHyphens/>
              <w:spacing w:before="100" w:after="100"/>
              <w:jc w:val="center"/>
              <w:rPr>
                <w:sz w:val="28"/>
                <w:szCs w:val="28"/>
              </w:rPr>
            </w:pPr>
            <w:r w:rsidRPr="0067570E">
              <w:rPr>
                <w:sz w:val="28"/>
                <w:szCs w:val="28"/>
              </w:rPr>
              <w:t>What do you think?</w:t>
            </w:r>
          </w:p>
        </w:tc>
      </w:tr>
      <w:tr w:rsidR="00BF04EA" w14:paraId="50C76627" w14:textId="77777777" w:rsidTr="001A45A5">
        <w:trPr>
          <w:trHeight w:val="830"/>
        </w:trPr>
        <w:tc>
          <w:tcPr>
            <w:tcW w:w="9634" w:type="dxa"/>
          </w:tcPr>
          <w:p w14:paraId="7CE209FA" w14:textId="7E5D4ACE" w:rsidR="00BF04EA" w:rsidRDefault="00BF04EA" w:rsidP="006965ED">
            <w:pPr>
              <w:suppressAutoHyphens/>
              <w:spacing w:before="240" w:after="240" w:line="259" w:lineRule="auto"/>
              <w:ind w:left="172" w:right="173"/>
            </w:pPr>
            <w:r w:rsidRPr="00D43820">
              <w:t xml:space="preserve">The estimated full cost recovery rates for endorsements are shown in </w:t>
            </w:r>
            <w:r w:rsidR="00DE6D65">
              <w:t>t</w:t>
            </w:r>
            <w:r w:rsidRPr="00D43820">
              <w:t>able 1</w:t>
            </w:r>
            <w:r w:rsidR="00DE6D65">
              <w:t>1</w:t>
            </w:r>
            <w:r w:rsidRPr="00D43820">
              <w:t xml:space="preserve"> above.</w:t>
            </w:r>
          </w:p>
          <w:p w14:paraId="06A5BA74" w14:textId="77777777" w:rsidR="00BF04EA" w:rsidRPr="00EE0A5E" w:rsidRDefault="00BF04EA" w:rsidP="006965ED">
            <w:pPr>
              <w:suppressAutoHyphens/>
              <w:spacing w:before="240" w:after="240" w:line="259" w:lineRule="auto"/>
              <w:ind w:left="172" w:right="173"/>
              <w:rPr>
                <w:b/>
                <w:bCs/>
              </w:rPr>
            </w:pPr>
            <w:bookmarkStart w:id="56" w:name="_Hlk113120338"/>
            <w:r w:rsidRPr="00EE0A5E">
              <w:rPr>
                <w:b/>
                <w:bCs/>
              </w:rPr>
              <w:t>Irrespective of the level of fee set:</w:t>
            </w:r>
          </w:p>
          <w:bookmarkEnd w:id="56"/>
          <w:p w14:paraId="37DBE4C3" w14:textId="77777777" w:rsidR="00991614" w:rsidRDefault="00BF04EA" w:rsidP="001F4293">
            <w:pPr>
              <w:numPr>
                <w:ilvl w:val="0"/>
                <w:numId w:val="14"/>
              </w:numPr>
              <w:suppressAutoHyphens/>
              <w:spacing w:before="240" w:after="100" w:line="259" w:lineRule="auto"/>
              <w:ind w:right="173" w:hanging="477"/>
            </w:pPr>
            <w:r>
              <w:t>Should the fee be set at</w:t>
            </w:r>
            <w:r w:rsidR="00991614">
              <w:t>:</w:t>
            </w:r>
          </w:p>
          <w:p w14:paraId="63098CDA" w14:textId="2D6E8264" w:rsidR="00991614" w:rsidRDefault="00991614" w:rsidP="003B12F6">
            <w:pPr>
              <w:suppressAutoHyphens/>
              <w:spacing w:before="240" w:after="100" w:line="259" w:lineRule="auto"/>
              <w:ind w:left="567" w:right="173"/>
            </w:pPr>
            <w:r>
              <w:t xml:space="preserve">Option A </w:t>
            </w:r>
            <w:r w:rsidR="003B12F6">
              <w:t>–</w:t>
            </w:r>
            <w:r w:rsidR="00BF04EA">
              <w:t xml:space="preserve"> </w:t>
            </w:r>
            <w:r w:rsidR="0035633D">
              <w:t>the same</w:t>
            </w:r>
            <w:r w:rsidR="00BF04EA">
              <w:t xml:space="preserve"> fixed average fee for </w:t>
            </w:r>
            <w:r>
              <w:t xml:space="preserve">all </w:t>
            </w:r>
            <w:r w:rsidR="00CB4DC5">
              <w:t xml:space="preserve">types of </w:t>
            </w:r>
            <w:r>
              <w:t>endorsements</w:t>
            </w:r>
            <w:r w:rsidR="00BF04EA">
              <w:t>?</w:t>
            </w:r>
            <w:r>
              <w:t xml:space="preserve"> Or</w:t>
            </w:r>
          </w:p>
          <w:p w14:paraId="19C9936C" w14:textId="0AC2CB90" w:rsidR="00991614" w:rsidRPr="008A13F2" w:rsidRDefault="006404FC" w:rsidP="00991614">
            <w:pPr>
              <w:pStyle w:val="Consultationquestionparagraph"/>
              <w:spacing w:line="240" w:lineRule="auto"/>
              <w:ind w:left="1418" w:hanging="851"/>
              <w:rPr>
                <w:sz w:val="20"/>
                <w:szCs w:val="20"/>
              </w:rPr>
            </w:pPr>
            <w:r>
              <w:t>Option</w:t>
            </w:r>
            <w:r w:rsidR="00991614">
              <w:t xml:space="preserve"> B </w:t>
            </w:r>
            <w:r w:rsidR="003B12F6">
              <w:t>–</w:t>
            </w:r>
            <w:r w:rsidR="00991614">
              <w:t xml:space="preserve"> for possession of a pistol, or prohibited item for pest control, a memento/heirloom firearm: a different fixed average fee for each endorsement type </w:t>
            </w:r>
          </w:p>
          <w:p w14:paraId="7CBB58D9" w14:textId="400D5FB3" w:rsidR="00991614" w:rsidRPr="008A13F2" w:rsidRDefault="00991614" w:rsidP="003B12F6">
            <w:pPr>
              <w:ind w:left="567"/>
            </w:pPr>
            <w:r w:rsidDel="00991614">
              <w:t xml:space="preserve"> </w:t>
            </w:r>
            <w:r>
              <w:t>D</w:t>
            </w:r>
            <w:r w:rsidR="00ED63E2" w:rsidRPr="00ED63E2">
              <w:t>o you have any other suggestions or ideas?</w:t>
            </w:r>
          </w:p>
          <w:p w14:paraId="4A8AD73E" w14:textId="458EBE54" w:rsidR="00BF04EA" w:rsidRDefault="00991614" w:rsidP="00EA4CA7">
            <w:pPr>
              <w:numPr>
                <w:ilvl w:val="0"/>
                <w:numId w:val="14"/>
              </w:numPr>
              <w:suppressAutoHyphens/>
              <w:spacing w:before="240" w:after="100" w:line="259" w:lineRule="auto"/>
              <w:ind w:right="173" w:hanging="477"/>
            </w:pPr>
            <w:r>
              <w:t>Option B – for bona fide and theatrical re-enactment endorsements: Should the endorsement fee for bona fide and theatrical re-</w:t>
            </w:r>
            <w:r w:rsidR="006404FC">
              <w:t>enactment</w:t>
            </w:r>
            <w:r>
              <w:t xml:space="preserve"> endorsements be set at a base fixed fee plus a variable fee (the variable fee being set according to the number of arms items held)</w:t>
            </w:r>
            <w:r w:rsidR="005548A7">
              <w:t>?</w:t>
            </w:r>
          </w:p>
          <w:p w14:paraId="35C07CF3" w14:textId="215C0E31" w:rsidR="00ED63E2" w:rsidRDefault="00ED63E2" w:rsidP="00D8563E">
            <w:pPr>
              <w:suppressAutoHyphens/>
              <w:spacing w:before="240" w:after="100" w:line="259" w:lineRule="auto"/>
              <w:ind w:left="644" w:right="173"/>
            </w:pPr>
            <w:r w:rsidRPr="00ED63E2">
              <w:t xml:space="preserve">If </w:t>
            </w:r>
            <w:r w:rsidR="00CB4DC5">
              <w:t>you selected no</w:t>
            </w:r>
            <w:r w:rsidRPr="00ED63E2">
              <w:t>, do you have any other suggestions or ideas?</w:t>
            </w:r>
          </w:p>
          <w:p w14:paraId="326B1510" w14:textId="6110119E" w:rsidR="00E26DA8" w:rsidRDefault="00E26DA8" w:rsidP="00EA4CA7">
            <w:pPr>
              <w:numPr>
                <w:ilvl w:val="0"/>
                <w:numId w:val="14"/>
              </w:numPr>
              <w:suppressAutoHyphens/>
              <w:spacing w:before="240" w:after="100" w:line="259" w:lineRule="auto"/>
              <w:ind w:right="173" w:hanging="477"/>
            </w:pPr>
            <w:r>
              <w:t xml:space="preserve">If you think the fee for </w:t>
            </w:r>
            <w:r w:rsidR="005548A7">
              <w:t xml:space="preserve">each </w:t>
            </w:r>
            <w:r>
              <w:t>endorsement</w:t>
            </w:r>
            <w:r w:rsidR="005548A7">
              <w:t xml:space="preserve"> type</w:t>
            </w:r>
            <w:r>
              <w:t xml:space="preserve"> should </w:t>
            </w:r>
            <w:r w:rsidRPr="00BA2E5A">
              <w:rPr>
                <w:u w:val="single"/>
              </w:rPr>
              <w:t>not</w:t>
            </w:r>
            <w:r>
              <w:t xml:space="preserve"> be set at full cost recovery, on what basis should it be set? </w:t>
            </w:r>
          </w:p>
          <w:p w14:paraId="2181944B" w14:textId="5E488B55" w:rsidR="00BF04EA" w:rsidRDefault="00BF04EA" w:rsidP="00EA4CA7">
            <w:pPr>
              <w:numPr>
                <w:ilvl w:val="0"/>
                <w:numId w:val="14"/>
              </w:numPr>
              <w:suppressAutoHyphens/>
              <w:spacing w:before="240" w:after="100" w:line="259" w:lineRule="auto"/>
              <w:ind w:right="173" w:hanging="477"/>
            </w:pPr>
            <w:bookmarkStart w:id="57" w:name="_Hlk120210087"/>
            <w:r>
              <w:t xml:space="preserve">Do you agree that an additional fee (or fees) should be set to meet the additional work required when an application for endorsement (or endorsements) is made in the duration of the licence? </w:t>
            </w:r>
            <w:bookmarkEnd w:id="57"/>
          </w:p>
          <w:p w14:paraId="20161E43" w14:textId="0827E9BB" w:rsidR="00ED63E2" w:rsidRDefault="00ED63E2" w:rsidP="007F19A7">
            <w:pPr>
              <w:suppressAutoHyphens/>
              <w:spacing w:before="240" w:after="100" w:line="259" w:lineRule="auto"/>
              <w:ind w:left="644" w:right="173"/>
            </w:pPr>
            <w:r w:rsidRPr="00ED63E2">
              <w:t xml:space="preserve">If </w:t>
            </w:r>
            <w:r w:rsidR="00CB4DC5">
              <w:t>you selected no</w:t>
            </w:r>
            <w:r w:rsidRPr="00ED63E2">
              <w:t>, do you have any other suggestions or ideas?</w:t>
            </w:r>
          </w:p>
          <w:p w14:paraId="0D6EBEBD" w14:textId="77777777" w:rsidR="00BF04EA" w:rsidRDefault="00BF04EA" w:rsidP="00EA4CA7">
            <w:pPr>
              <w:numPr>
                <w:ilvl w:val="0"/>
                <w:numId w:val="14"/>
              </w:numPr>
              <w:suppressAutoHyphens/>
              <w:spacing w:before="240" w:after="240" w:line="259" w:lineRule="auto"/>
              <w:ind w:right="173" w:hanging="477"/>
            </w:pPr>
            <w:r>
              <w:t xml:space="preserve">Do you </w:t>
            </w:r>
            <w:bookmarkStart w:id="58" w:name="_Hlk120210344"/>
            <w:r>
              <w:t>consider that the application for endorsement for a renewal of the same endorsement should be set at a lesser fee than for a first-time application for that endorsement</w:t>
            </w:r>
            <w:bookmarkEnd w:id="58"/>
            <w:r>
              <w:t>?</w:t>
            </w:r>
          </w:p>
          <w:p w14:paraId="2C0B83AE" w14:textId="41A91B23" w:rsidR="00ED63E2" w:rsidRDefault="00ED63E2" w:rsidP="007F19A7">
            <w:pPr>
              <w:suppressAutoHyphens/>
              <w:spacing w:before="240" w:after="240" w:line="259" w:lineRule="auto"/>
              <w:ind w:left="644" w:right="173"/>
            </w:pPr>
            <w:r w:rsidRPr="00ED63E2">
              <w:t xml:space="preserve">If </w:t>
            </w:r>
            <w:r w:rsidR="00CB4DC5">
              <w:t>you selected no</w:t>
            </w:r>
            <w:r w:rsidRPr="00ED63E2">
              <w:t>, do you have any other suggestions or ideas?</w:t>
            </w:r>
          </w:p>
        </w:tc>
      </w:tr>
    </w:tbl>
    <w:p w14:paraId="169C8898" w14:textId="0AFEA67E" w:rsidR="002B4761" w:rsidRDefault="002B4761" w:rsidP="00D43820">
      <w:pPr>
        <w:pStyle w:val="H3"/>
      </w:pPr>
      <w:bookmarkStart w:id="59" w:name="_Toc120801976"/>
      <w:r>
        <w:lastRenderedPageBreak/>
        <w:t>Permit to possess an item needing endorsement</w:t>
      </w:r>
      <w:bookmarkEnd w:id="59"/>
      <w:r>
        <w:t xml:space="preserve"> </w:t>
      </w:r>
    </w:p>
    <w:p w14:paraId="0E30E159" w14:textId="77777777" w:rsidR="002B4761" w:rsidRDefault="002B4761" w:rsidP="00B94192">
      <w:pPr>
        <w:pStyle w:val="H5"/>
      </w:pPr>
      <w:r>
        <w:t>Context</w:t>
      </w:r>
    </w:p>
    <w:p w14:paraId="0441DAAB" w14:textId="7CD70E65" w:rsidR="002B4761" w:rsidRDefault="002B4761" w:rsidP="002B4761">
      <w:pPr>
        <w:pStyle w:val="Paragraphnormal"/>
      </w:pPr>
      <w:r>
        <w:t xml:space="preserve">Under the Act, people can possess arms items such as pistols, prohibited firearms, prohibited magazines, and restricted weapons. </w:t>
      </w:r>
      <w:r w:rsidR="00F54436">
        <w:t xml:space="preserve">These items have the potential to produce a high level of harm if misused or used criminally. </w:t>
      </w:r>
      <w:r>
        <w:t>The possession of these items is recorded on the Police register against the relevant licence holder. A licence holder obtains permission to hold any such item through an application for a permit to possess or through an import permit.</w:t>
      </w:r>
    </w:p>
    <w:p w14:paraId="6D6E8299" w14:textId="77777777" w:rsidR="002B4761" w:rsidRDefault="002B4761" w:rsidP="00B94192">
      <w:pPr>
        <w:pStyle w:val="H5"/>
      </w:pPr>
      <w:r>
        <w:t>Issue</w:t>
      </w:r>
    </w:p>
    <w:p w14:paraId="4963DB87" w14:textId="1B1E4B58" w:rsidR="002B4761" w:rsidRDefault="002B4761" w:rsidP="002B4761">
      <w:pPr>
        <w:pStyle w:val="Paragraphnormal"/>
      </w:pPr>
      <w:r>
        <w:t xml:space="preserve">Each year, Police processes over 7,000 permits to possess such higher harm items. </w:t>
      </w:r>
      <w:r w:rsidR="00543977">
        <w:br/>
      </w:r>
      <w:r>
        <w:t xml:space="preserve">This process enables dealers and individual licence holders to purchase these items for commercial, sporting, or recreational purposes. No fee has been charged for this regulatory activity. </w:t>
      </w:r>
    </w:p>
    <w:p w14:paraId="16E99739" w14:textId="77777777" w:rsidR="002B4761" w:rsidRDefault="002B4761" w:rsidP="00B94192">
      <w:pPr>
        <w:pStyle w:val="H5"/>
      </w:pPr>
      <w:r>
        <w:t>Proposal</w:t>
      </w:r>
    </w:p>
    <w:p w14:paraId="1A5B1CA2" w14:textId="65C104BF" w:rsidR="002B4761" w:rsidRDefault="002B4761" w:rsidP="002B4761">
      <w:pPr>
        <w:pStyle w:val="Paragraphnormal"/>
      </w:pPr>
      <w:r>
        <w:t xml:space="preserve">A new fee, based on full cost recovery. For these permits, we do not suggest a partial cost recovery option because these items are held for the direct benefit of the licence holder for commercial, sporting, display or recreational purposes. </w:t>
      </w:r>
    </w:p>
    <w:tbl>
      <w:tblPr>
        <w:tblStyle w:val="TableGrid"/>
        <w:tblpPr w:leftFromText="180" w:rightFromText="180" w:vertAnchor="text" w:horzAnchor="margin" w:tblpY="87"/>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061C3E" w:rsidRPr="00213656" w14:paraId="3D80A954" w14:textId="77777777" w:rsidTr="00061C3E">
        <w:trPr>
          <w:trHeight w:val="1706"/>
        </w:trPr>
        <w:tc>
          <w:tcPr>
            <w:tcW w:w="9639" w:type="dxa"/>
            <w:shd w:val="clear" w:color="auto" w:fill="CADBE4"/>
            <w:tcMar>
              <w:top w:w="284" w:type="dxa"/>
              <w:left w:w="284" w:type="dxa"/>
              <w:bottom w:w="284" w:type="dxa"/>
              <w:right w:w="284" w:type="dxa"/>
            </w:tcMar>
          </w:tcPr>
          <w:p w14:paraId="01CA99AD" w14:textId="77777777" w:rsidR="00D43820" w:rsidRDefault="00D43820" w:rsidP="00B40730">
            <w:pPr>
              <w:pStyle w:val="H5"/>
            </w:pPr>
            <w:r>
              <w:t xml:space="preserve">Regulatory </w:t>
            </w:r>
            <w:r w:rsidRPr="0067570E">
              <w:t>activities</w:t>
            </w:r>
          </w:p>
          <w:p w14:paraId="68A6F91D" w14:textId="77777777" w:rsidR="00D43820" w:rsidRDefault="00D43820" w:rsidP="00D43820">
            <w:pPr>
              <w:pStyle w:val="Paragraphnormal"/>
              <w:spacing w:after="100"/>
            </w:pPr>
            <w:r>
              <w:t>The activities required of Police are:</w:t>
            </w:r>
          </w:p>
          <w:p w14:paraId="68AFBAA1" w14:textId="0E2753A4" w:rsidR="00D43820" w:rsidRDefault="00D43820" w:rsidP="00D43820">
            <w:pPr>
              <w:pStyle w:val="Shapebullets"/>
              <w:framePr w:hSpace="0" w:wrap="auto" w:vAnchor="margin" w:hAnchor="text" w:yAlign="inline"/>
            </w:pPr>
            <w:r>
              <w:t>receive application for permit</w:t>
            </w:r>
          </w:p>
          <w:p w14:paraId="38979E50" w14:textId="7C86BD6B" w:rsidR="00D43820" w:rsidRDefault="00D43820" w:rsidP="00D43820">
            <w:pPr>
              <w:pStyle w:val="Shapebullets"/>
              <w:framePr w:hSpace="0" w:wrap="auto" w:vAnchor="margin" w:hAnchor="text" w:yAlign="inline"/>
            </w:pPr>
            <w:r>
              <w:t>consider if the item is appropriate to the endorsement on the applicant’s licence</w:t>
            </w:r>
          </w:p>
          <w:p w14:paraId="2BA12527" w14:textId="581DABC7" w:rsidR="00D43820" w:rsidRDefault="00D43820" w:rsidP="00D43820">
            <w:pPr>
              <w:pStyle w:val="Shapebullets"/>
              <w:framePr w:hSpace="0" w:wrap="auto" w:vAnchor="margin" w:hAnchor="text" w:yAlign="inline"/>
            </w:pPr>
            <w:r>
              <w:t xml:space="preserve">consider if the item is appropriate to the conditions on the holders endorsed licence </w:t>
            </w:r>
          </w:p>
          <w:p w14:paraId="601B0496" w14:textId="0553DF84" w:rsidR="00D43820" w:rsidRDefault="00D43820" w:rsidP="00D43820">
            <w:pPr>
              <w:pStyle w:val="Shapebullets"/>
              <w:framePr w:hSpace="0" w:wrap="auto" w:vAnchor="margin" w:hAnchor="text" w:yAlign="inline"/>
            </w:pPr>
            <w:r>
              <w:t>approve or decline</w:t>
            </w:r>
          </w:p>
          <w:p w14:paraId="7F676AFF" w14:textId="4EA60D2D" w:rsidR="00D43820" w:rsidRPr="00213656" w:rsidRDefault="00D43820" w:rsidP="00D43820">
            <w:pPr>
              <w:pStyle w:val="Shapebullets"/>
              <w:framePr w:hSpace="0" w:wrap="auto" w:vAnchor="margin" w:hAnchor="text" w:yAlign="inline"/>
            </w:pPr>
            <w:r>
              <w:t xml:space="preserve">reconcile and update the Police database. </w:t>
            </w:r>
          </w:p>
        </w:tc>
      </w:tr>
    </w:tbl>
    <w:p w14:paraId="38DFEE6D" w14:textId="77777777" w:rsidR="00D43820" w:rsidRDefault="00D43820" w:rsidP="002B4761">
      <w:pPr>
        <w:pStyle w:val="Paragraphnormal"/>
      </w:pPr>
    </w:p>
    <w:p w14:paraId="319D8DAF" w14:textId="77777777" w:rsidR="002B4761" w:rsidRDefault="002B4761" w:rsidP="002B4761">
      <w:pPr>
        <w:pStyle w:val="Paragraphnormal"/>
      </w:pPr>
      <w:r>
        <w:t>The uniform nature of the work involved in issuing a permit to possess means a single fixed fee is appropriate, regardless of whether the item is a pistol, prohibited firearm, prohibited magazine, or restricted weapon.</w:t>
      </w:r>
    </w:p>
    <w:p w14:paraId="0451467F" w14:textId="18624044" w:rsidR="002B4761" w:rsidRDefault="002B4761" w:rsidP="002B4761">
      <w:pPr>
        <w:pStyle w:val="Paragraphnormal"/>
      </w:pPr>
      <w:r>
        <w:t>Any variation in the regulatory work required is minor</w:t>
      </w:r>
      <w:r w:rsidR="00732D15">
        <w:t>,</w:t>
      </w:r>
      <w:r>
        <w:t xml:space="preserve"> unless the additional item requires Police to consider a change to the conditions applied to the applicant’s licence endorsement as well as the secure storage provisions. </w:t>
      </w:r>
    </w:p>
    <w:p w14:paraId="3D0A3A66" w14:textId="743D2597" w:rsidR="002B4761" w:rsidRDefault="002B4761" w:rsidP="002B4761">
      <w:pPr>
        <w:pStyle w:val="Paragraphnormal"/>
      </w:pPr>
      <w:r>
        <w:lastRenderedPageBreak/>
        <w:t xml:space="preserve">A registry of all firearms is to be established in June 2023 and expected to be fully developed by 2028. This registry is expected to enable Police to introduce a more cost-effective process for managing permits to possess. Until the register is fully developed, </w:t>
      </w:r>
      <w:r w:rsidR="00543977">
        <w:br/>
      </w:r>
      <w:r>
        <w:t xml:space="preserve">the estimated full cost to Police of delivering permits to possess is $40 per permit. </w:t>
      </w:r>
    </w:p>
    <w:p w14:paraId="4C6F20BD" w14:textId="01FAF370" w:rsidR="002B4761" w:rsidRDefault="002B4761" w:rsidP="002B4761">
      <w:pPr>
        <w:pStyle w:val="Paragraphnormal"/>
      </w:pPr>
      <w:r w:rsidRPr="00D43820">
        <w:rPr>
          <w:b/>
          <w:bCs/>
        </w:rPr>
        <w:t>Advantages</w:t>
      </w:r>
      <w:r w:rsidR="00D43820" w:rsidRPr="00D43820">
        <w:rPr>
          <w:b/>
          <w:bCs/>
        </w:rPr>
        <w:br/>
      </w:r>
      <w:r>
        <w:t>An averaged fee is easy and straight forward.</w:t>
      </w:r>
    </w:p>
    <w:p w14:paraId="5E47C9A6" w14:textId="6FE7A42E" w:rsidR="002B4761" w:rsidRDefault="002B4761" w:rsidP="002B4761">
      <w:pPr>
        <w:pStyle w:val="Paragraphnormal"/>
      </w:pPr>
      <w:r w:rsidRPr="00D43820">
        <w:rPr>
          <w:b/>
          <w:bCs/>
        </w:rPr>
        <w:t>Disadvantages</w:t>
      </w:r>
      <w:r w:rsidR="00D43820" w:rsidRPr="00D43820">
        <w:rPr>
          <w:b/>
          <w:bCs/>
        </w:rPr>
        <w:br/>
      </w:r>
      <w:r>
        <w:t xml:space="preserve">No disadvantages identified. </w:t>
      </w:r>
    </w:p>
    <w:p w14:paraId="731B7A90" w14:textId="0CEF2A2F" w:rsidR="002B4761" w:rsidRDefault="002B4761" w:rsidP="002B4761">
      <w:pPr>
        <w:pStyle w:val="Paragraphnormal"/>
      </w:pPr>
      <w:r w:rsidRPr="00D43820">
        <w:rPr>
          <w:b/>
          <w:bCs/>
        </w:rPr>
        <w:t>Impact</w:t>
      </w:r>
      <w:r w:rsidR="00D43820" w:rsidRPr="00D43820">
        <w:br/>
      </w:r>
      <w:r>
        <w:t>The fee represents the cost to Police of approving the transaction and maintaining the register of items requiring endorsement. Some efficiencies may be gained when the licence holder is able to update transactions directly onto the registry online once established. The compliance audit activities will remain the same irrespective of how the data is entered on the registry.</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4"/>
        <w:gridCol w:w="2419"/>
        <w:gridCol w:w="2089"/>
        <w:gridCol w:w="2872"/>
      </w:tblGrid>
      <w:tr w:rsidR="00D43820" w:rsidRPr="00D43820" w14:paraId="3FA07823" w14:textId="77777777" w:rsidTr="00997A94">
        <w:tc>
          <w:tcPr>
            <w:tcW w:w="9634" w:type="dxa"/>
            <w:gridSpan w:val="4"/>
            <w:shd w:val="clear" w:color="auto" w:fill="2F4A5B"/>
          </w:tcPr>
          <w:p w14:paraId="65747459" w14:textId="336E99E2" w:rsidR="002B4761" w:rsidRPr="00D43820" w:rsidRDefault="002B4761" w:rsidP="00D43820">
            <w:pPr>
              <w:suppressAutoHyphens/>
              <w:spacing w:before="100" w:after="100"/>
              <w:rPr>
                <w:color w:val="FFFFFF" w:themeColor="background1"/>
                <w:sz w:val="28"/>
                <w:szCs w:val="28"/>
              </w:rPr>
            </w:pPr>
            <w:r w:rsidRPr="00D43820">
              <w:rPr>
                <w:rFonts w:eastAsia="DengXian"/>
                <w:b/>
                <w:bCs/>
                <w:color w:val="FFFFFF" w:themeColor="background1"/>
                <w:sz w:val="28"/>
                <w:szCs w:val="28"/>
                <w:lang w:eastAsia="zh-CN"/>
              </w:rPr>
              <w:t>Table 1</w:t>
            </w:r>
            <w:r w:rsidR="00DE6D65">
              <w:rPr>
                <w:rFonts w:eastAsia="DengXian"/>
                <w:b/>
                <w:bCs/>
                <w:color w:val="FFFFFF" w:themeColor="background1"/>
                <w:sz w:val="28"/>
                <w:szCs w:val="28"/>
                <w:lang w:eastAsia="zh-CN"/>
              </w:rPr>
              <w:t>2</w:t>
            </w:r>
            <w:r w:rsidRPr="00D43820">
              <w:rPr>
                <w:rFonts w:eastAsia="DengXian"/>
                <w:b/>
                <w:bCs/>
                <w:color w:val="FFFFFF" w:themeColor="background1"/>
                <w:sz w:val="28"/>
                <w:szCs w:val="28"/>
                <w:lang w:eastAsia="zh-CN"/>
              </w:rPr>
              <w:t>: Permit to Possess</w:t>
            </w:r>
          </w:p>
        </w:tc>
      </w:tr>
      <w:tr w:rsidR="007038EF" w:rsidRPr="00D104F0" w14:paraId="243FA4E8" w14:textId="77777777" w:rsidTr="00997A94">
        <w:tc>
          <w:tcPr>
            <w:tcW w:w="2254" w:type="dxa"/>
            <w:shd w:val="clear" w:color="auto" w:fill="CADBE4"/>
            <w:vAlign w:val="center"/>
          </w:tcPr>
          <w:p w14:paraId="0A2DAF95" w14:textId="77777777" w:rsidR="007038EF" w:rsidRPr="00D104F0" w:rsidRDefault="007038EF" w:rsidP="007038EF">
            <w:pPr>
              <w:suppressAutoHyphens/>
              <w:spacing w:before="60" w:after="60"/>
              <w:rPr>
                <w:b/>
                <w:bCs/>
              </w:rPr>
            </w:pPr>
            <w:r w:rsidRPr="00D104F0">
              <w:rPr>
                <w:b/>
                <w:bCs/>
              </w:rPr>
              <w:t>Proposal</w:t>
            </w:r>
          </w:p>
        </w:tc>
        <w:tc>
          <w:tcPr>
            <w:tcW w:w="2419" w:type="dxa"/>
            <w:shd w:val="clear" w:color="auto" w:fill="CADBE4"/>
            <w:vAlign w:val="center"/>
          </w:tcPr>
          <w:p w14:paraId="15B5AAF1" w14:textId="77777777" w:rsidR="007038EF" w:rsidRPr="00D104F0" w:rsidRDefault="007038EF" w:rsidP="007038EF">
            <w:pPr>
              <w:suppressAutoHyphens/>
              <w:spacing w:before="60" w:after="60"/>
              <w:rPr>
                <w:b/>
                <w:bCs/>
              </w:rPr>
            </w:pPr>
            <w:r w:rsidRPr="00D104F0">
              <w:rPr>
                <w:b/>
                <w:bCs/>
              </w:rPr>
              <w:t>Advantages</w:t>
            </w:r>
          </w:p>
        </w:tc>
        <w:tc>
          <w:tcPr>
            <w:tcW w:w="2089" w:type="dxa"/>
            <w:shd w:val="clear" w:color="auto" w:fill="CADBE4"/>
            <w:vAlign w:val="center"/>
          </w:tcPr>
          <w:p w14:paraId="756BA1C9" w14:textId="77777777" w:rsidR="007038EF" w:rsidRPr="00D104F0" w:rsidRDefault="007038EF" w:rsidP="007038EF">
            <w:pPr>
              <w:suppressAutoHyphens/>
              <w:spacing w:before="60" w:after="60"/>
              <w:rPr>
                <w:b/>
                <w:bCs/>
              </w:rPr>
            </w:pPr>
            <w:r w:rsidRPr="00D104F0">
              <w:rPr>
                <w:b/>
                <w:bCs/>
              </w:rPr>
              <w:t>Disadvantages</w:t>
            </w:r>
          </w:p>
        </w:tc>
        <w:tc>
          <w:tcPr>
            <w:tcW w:w="2872" w:type="dxa"/>
            <w:shd w:val="clear" w:color="auto" w:fill="CADBE4"/>
            <w:vAlign w:val="center"/>
          </w:tcPr>
          <w:p w14:paraId="3D2A8BBD" w14:textId="405C4880" w:rsidR="007038EF" w:rsidRPr="00D104F0" w:rsidRDefault="007038EF" w:rsidP="007038EF">
            <w:pPr>
              <w:suppressAutoHyphens/>
              <w:spacing w:before="60" w:after="60"/>
              <w:rPr>
                <w:b/>
                <w:bCs/>
              </w:rPr>
            </w:pPr>
            <w:r w:rsidRPr="00E2335F">
              <w:rPr>
                <w:b/>
                <w:bCs/>
                <w:color w:val="000000"/>
              </w:rPr>
              <w:t xml:space="preserve">Fee </w:t>
            </w:r>
            <w:r>
              <w:rPr>
                <w:b/>
                <w:bCs/>
                <w:color w:val="000000"/>
              </w:rPr>
              <w:t>i</w:t>
            </w:r>
            <w:r w:rsidRPr="00E2335F">
              <w:rPr>
                <w:b/>
                <w:bCs/>
                <w:color w:val="000000"/>
              </w:rPr>
              <w:t>nclusive of GST</w:t>
            </w:r>
          </w:p>
        </w:tc>
      </w:tr>
      <w:tr w:rsidR="002B4761" w:rsidRPr="00D104F0" w14:paraId="5C18BABD" w14:textId="77777777" w:rsidTr="00997A94">
        <w:tc>
          <w:tcPr>
            <w:tcW w:w="2254" w:type="dxa"/>
            <w:tcMar>
              <w:top w:w="113" w:type="dxa"/>
              <w:bottom w:w="113" w:type="dxa"/>
            </w:tcMar>
          </w:tcPr>
          <w:p w14:paraId="38A62A8E" w14:textId="77777777" w:rsidR="002B4761" w:rsidRPr="00D104F0" w:rsidRDefault="002B4761" w:rsidP="001A45A5">
            <w:pPr>
              <w:suppressAutoHyphens/>
              <w:spacing w:before="60" w:after="60"/>
            </w:pPr>
            <w:r w:rsidRPr="00D104F0">
              <w:t>Fee for each permit at full cost</w:t>
            </w:r>
          </w:p>
        </w:tc>
        <w:tc>
          <w:tcPr>
            <w:tcW w:w="2419" w:type="dxa"/>
            <w:tcMar>
              <w:top w:w="113" w:type="dxa"/>
              <w:bottom w:w="113" w:type="dxa"/>
            </w:tcMar>
          </w:tcPr>
          <w:p w14:paraId="59BB4DFF" w14:textId="77777777" w:rsidR="002B4761" w:rsidRPr="00D104F0" w:rsidRDefault="002B4761" w:rsidP="001A45A5">
            <w:pPr>
              <w:suppressAutoHyphens/>
              <w:spacing w:before="60" w:after="60"/>
            </w:pPr>
            <w:r w:rsidRPr="00D104F0">
              <w:t xml:space="preserve">Fee commensurate with cost with Police </w:t>
            </w:r>
          </w:p>
        </w:tc>
        <w:tc>
          <w:tcPr>
            <w:tcW w:w="2089" w:type="dxa"/>
            <w:tcMar>
              <w:top w:w="113" w:type="dxa"/>
              <w:bottom w:w="113" w:type="dxa"/>
            </w:tcMar>
          </w:tcPr>
          <w:p w14:paraId="01AC0343" w14:textId="77777777" w:rsidR="002B4761" w:rsidRPr="00D104F0" w:rsidRDefault="002B4761" w:rsidP="001A45A5">
            <w:pPr>
              <w:suppressAutoHyphens/>
              <w:spacing w:before="60" w:after="60"/>
            </w:pPr>
            <w:r w:rsidRPr="00D104F0">
              <w:t>None identified</w:t>
            </w:r>
          </w:p>
        </w:tc>
        <w:tc>
          <w:tcPr>
            <w:tcW w:w="2872" w:type="dxa"/>
            <w:tcMar>
              <w:top w:w="113" w:type="dxa"/>
              <w:bottom w:w="113" w:type="dxa"/>
            </w:tcMar>
          </w:tcPr>
          <w:p w14:paraId="3F05C9BA" w14:textId="7A517EFA" w:rsidR="002B4761" w:rsidRPr="00D104F0" w:rsidRDefault="00091529" w:rsidP="005F51D8">
            <w:pPr>
              <w:suppressAutoHyphens/>
              <w:spacing w:before="60" w:after="60"/>
            </w:pPr>
            <w:r>
              <w:t>$</w:t>
            </w:r>
            <w:r w:rsidR="002B4761" w:rsidRPr="00D104F0">
              <w:t>40</w:t>
            </w:r>
          </w:p>
        </w:tc>
      </w:tr>
    </w:tbl>
    <w:p w14:paraId="55845265" w14:textId="11BE7B50" w:rsidR="002B4761" w:rsidRDefault="002B4761" w:rsidP="002B4761">
      <w:pPr>
        <w:pStyle w:val="Paragraphnormal"/>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D43820" w14:paraId="1B04E868" w14:textId="77777777" w:rsidTr="001A45A5">
        <w:tc>
          <w:tcPr>
            <w:tcW w:w="9634" w:type="dxa"/>
            <w:shd w:val="clear" w:color="auto" w:fill="CADBE4"/>
          </w:tcPr>
          <w:p w14:paraId="0872110E" w14:textId="77777777" w:rsidR="00D43820" w:rsidRPr="0067570E" w:rsidRDefault="00D43820" w:rsidP="001A45A5">
            <w:pPr>
              <w:pStyle w:val="Headings"/>
              <w:suppressAutoHyphens/>
              <w:spacing w:before="100" w:after="100"/>
              <w:jc w:val="center"/>
              <w:rPr>
                <w:sz w:val="28"/>
                <w:szCs w:val="28"/>
              </w:rPr>
            </w:pPr>
            <w:r w:rsidRPr="0067570E">
              <w:rPr>
                <w:sz w:val="28"/>
                <w:szCs w:val="28"/>
              </w:rPr>
              <w:t>What do you think?</w:t>
            </w:r>
          </w:p>
        </w:tc>
      </w:tr>
      <w:tr w:rsidR="00D43820" w14:paraId="3BEC55C3" w14:textId="77777777" w:rsidTr="001A45A5">
        <w:trPr>
          <w:trHeight w:val="830"/>
        </w:trPr>
        <w:tc>
          <w:tcPr>
            <w:tcW w:w="9634" w:type="dxa"/>
          </w:tcPr>
          <w:p w14:paraId="0393FDF6" w14:textId="21585391" w:rsidR="00D43820" w:rsidRDefault="00D43820" w:rsidP="005F51D8">
            <w:pPr>
              <w:numPr>
                <w:ilvl w:val="0"/>
                <w:numId w:val="14"/>
              </w:numPr>
              <w:suppressAutoHyphens/>
              <w:spacing w:before="240" w:after="100" w:line="259" w:lineRule="auto"/>
              <w:ind w:right="173" w:hanging="477"/>
            </w:pPr>
            <w:r>
              <w:t xml:space="preserve">Do you agree that a full cost recovery fee should be charged for permits to possess? </w:t>
            </w:r>
          </w:p>
          <w:p w14:paraId="548AAE7A" w14:textId="4E20EF0F" w:rsidR="00ED63E2" w:rsidRDefault="00ED63E2" w:rsidP="007F19A7">
            <w:pPr>
              <w:suppressAutoHyphens/>
              <w:spacing w:before="240" w:after="100" w:line="259" w:lineRule="auto"/>
              <w:ind w:left="644" w:right="173"/>
            </w:pPr>
            <w:r w:rsidRPr="00ED63E2">
              <w:t xml:space="preserve">If </w:t>
            </w:r>
            <w:r w:rsidR="00732D15">
              <w:t>you selected no</w:t>
            </w:r>
            <w:r w:rsidRPr="00ED63E2">
              <w:t>, do you have any other suggestions or ideas?</w:t>
            </w:r>
          </w:p>
          <w:p w14:paraId="5F4F81E5" w14:textId="77777777" w:rsidR="00D43820" w:rsidRDefault="00D43820" w:rsidP="005F51D8">
            <w:pPr>
              <w:numPr>
                <w:ilvl w:val="0"/>
                <w:numId w:val="14"/>
              </w:numPr>
              <w:suppressAutoHyphens/>
              <w:spacing w:before="240" w:after="240" w:line="259" w:lineRule="auto"/>
              <w:ind w:right="173" w:hanging="477"/>
            </w:pPr>
            <w:r>
              <w:t xml:space="preserve">Do you agree that the fee for a permit to possess should be averaged across all permits to possess, irrespective of the type of item being obtained? </w:t>
            </w:r>
          </w:p>
          <w:p w14:paraId="3EAADCFB" w14:textId="5CC13FCA" w:rsidR="00ED63E2" w:rsidRDefault="00ED63E2" w:rsidP="007F19A7">
            <w:pPr>
              <w:suppressAutoHyphens/>
              <w:spacing w:before="240" w:after="240" w:line="259" w:lineRule="auto"/>
              <w:ind w:left="644" w:right="173"/>
            </w:pPr>
            <w:r w:rsidRPr="00ED63E2">
              <w:t xml:space="preserve">If </w:t>
            </w:r>
            <w:r w:rsidR="00732D15">
              <w:t>you selected no</w:t>
            </w:r>
            <w:r w:rsidRPr="00ED63E2">
              <w:t>, do you have any other suggestions or ideas?</w:t>
            </w:r>
          </w:p>
        </w:tc>
      </w:tr>
    </w:tbl>
    <w:p w14:paraId="1601EF18" w14:textId="5B5DAAE0" w:rsidR="00AC5A09" w:rsidRDefault="00AC5A09" w:rsidP="00D40848">
      <w:pPr>
        <w:spacing w:after="0"/>
      </w:pPr>
    </w:p>
    <w:p w14:paraId="1B981B2B" w14:textId="77777777" w:rsidR="00A61332" w:rsidRDefault="00A61332">
      <w:pPr>
        <w:spacing w:after="160" w:line="259" w:lineRule="auto"/>
        <w:rPr>
          <w:rFonts w:eastAsiaTheme="majorEastAsia"/>
          <w:b/>
          <w:bCs/>
          <w:sz w:val="60"/>
          <w:szCs w:val="60"/>
        </w:rPr>
      </w:pPr>
      <w:r>
        <w:br w:type="page"/>
      </w:r>
    </w:p>
    <w:p w14:paraId="7C01268B" w14:textId="32AFC151" w:rsidR="002B4761" w:rsidRDefault="002B4761" w:rsidP="002F5112">
      <w:pPr>
        <w:pStyle w:val="H2"/>
      </w:pPr>
      <w:bookmarkStart w:id="60" w:name="_Toc120801977"/>
      <w:r>
        <w:lastRenderedPageBreak/>
        <w:t>Miscellaneous fees</w:t>
      </w:r>
      <w:bookmarkEnd w:id="60"/>
      <w:r>
        <w:t xml:space="preserve"> </w:t>
      </w:r>
    </w:p>
    <w:p w14:paraId="0D542DF7" w14:textId="60A4955D" w:rsidR="002B4761" w:rsidRDefault="00A3637E" w:rsidP="000855E7">
      <w:pPr>
        <w:pStyle w:val="H3"/>
      </w:pPr>
      <w:bookmarkStart w:id="61" w:name="_Toc120801978"/>
      <w:r w:rsidRPr="00A3637E">
        <w:t>Fees for additional place of business</w:t>
      </w:r>
      <w:bookmarkEnd w:id="61"/>
      <w:r w:rsidR="002B3FB6" w:rsidRPr="002B3FB6" w:rsidDel="002B3FB6">
        <w:t xml:space="preserve"> </w:t>
      </w:r>
    </w:p>
    <w:p w14:paraId="71741812" w14:textId="77777777" w:rsidR="002B4761" w:rsidRDefault="002B4761" w:rsidP="00F76DB8">
      <w:pPr>
        <w:pStyle w:val="H5"/>
      </w:pPr>
      <w:r>
        <w:t>Context</w:t>
      </w:r>
    </w:p>
    <w:p w14:paraId="0DCC655A" w14:textId="77777777" w:rsidR="002B4761" w:rsidRDefault="002B4761" w:rsidP="002B4761">
      <w:pPr>
        <w:pStyle w:val="Paragraphnormal"/>
      </w:pPr>
      <w:r>
        <w:t xml:space="preserve">A dealer’s licence is issued in respect of one place of business. Where a dealer hires out firearms and restricted weapons for theatrical/cinematic/television production, and the use of these items is supervised by an on-site theatrical armourer, that person must hold written consent specifying the location of the site(s) and the duration of the production at that site. </w:t>
      </w:r>
    </w:p>
    <w:p w14:paraId="7558D614" w14:textId="1D92F043" w:rsidR="002B4761" w:rsidRDefault="002B4761" w:rsidP="002B4761">
      <w:pPr>
        <w:pStyle w:val="Paragraphnormal"/>
      </w:pPr>
      <w:r>
        <w:t>There are two reasons to request an additional place of business – either a consent for an additional site or sites when this involves an on-site theatrical armourer, or consent for a gun show or auction.</w:t>
      </w:r>
    </w:p>
    <w:p w14:paraId="793E7C0D" w14:textId="64A95150" w:rsidR="00A3637E" w:rsidRDefault="00A3637E" w:rsidP="000855E7">
      <w:pPr>
        <w:pStyle w:val="H4"/>
      </w:pPr>
      <w:r w:rsidRPr="002B3FB6">
        <w:t>Fees for changed place of business (dealer employing a theatrical armourer</w:t>
      </w:r>
      <w:r>
        <w:t>)</w:t>
      </w:r>
      <w:r w:rsidRPr="002B3FB6" w:rsidDel="002B3FB6">
        <w:t xml:space="preserve"> </w:t>
      </w:r>
    </w:p>
    <w:p w14:paraId="31F99CC1" w14:textId="77777777" w:rsidR="002B4761" w:rsidRDefault="002B4761" w:rsidP="00B94192">
      <w:pPr>
        <w:pStyle w:val="H5"/>
      </w:pPr>
      <w:r>
        <w:t>Issue</w:t>
      </w:r>
    </w:p>
    <w:p w14:paraId="7A9631E3" w14:textId="5B7765BF" w:rsidR="000E004C" w:rsidRDefault="002B4761" w:rsidP="00196C1F">
      <w:pPr>
        <w:pStyle w:val="Paragraphnormal"/>
      </w:pPr>
      <w:r>
        <w:t>There is currently no fee for this regulatory requirement. The service provided by Police is solely for the commercial benefit of the applicant, suggesting that full cost recovery is appropriate.</w:t>
      </w:r>
    </w:p>
    <w:tbl>
      <w:tblPr>
        <w:tblStyle w:val="TableGrid"/>
        <w:tblpPr w:leftFromText="180" w:rightFromText="180" w:vertAnchor="text" w:horzAnchor="margin" w:tblpY="87"/>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061C3E" w:rsidRPr="00213656" w14:paraId="516173DA" w14:textId="77777777" w:rsidTr="0022426A">
        <w:trPr>
          <w:trHeight w:val="2410"/>
        </w:trPr>
        <w:tc>
          <w:tcPr>
            <w:tcW w:w="9639" w:type="dxa"/>
            <w:shd w:val="clear" w:color="auto" w:fill="CADBE4"/>
            <w:tcMar>
              <w:top w:w="284" w:type="dxa"/>
              <w:left w:w="284" w:type="dxa"/>
              <w:bottom w:w="284" w:type="dxa"/>
              <w:right w:w="284" w:type="dxa"/>
            </w:tcMar>
          </w:tcPr>
          <w:p w14:paraId="5EEF3F25" w14:textId="77777777" w:rsidR="00D43820" w:rsidRDefault="00D43820" w:rsidP="00B40730">
            <w:pPr>
              <w:pStyle w:val="H5"/>
            </w:pPr>
            <w:r>
              <w:t xml:space="preserve">Regulatory </w:t>
            </w:r>
            <w:r w:rsidRPr="0067570E">
              <w:t>activities</w:t>
            </w:r>
          </w:p>
          <w:p w14:paraId="6C5C3813" w14:textId="24496750" w:rsidR="00D43820" w:rsidRDefault="00D43820" w:rsidP="00D43820">
            <w:pPr>
              <w:pStyle w:val="Shapebullets"/>
              <w:framePr w:hSpace="0" w:wrap="auto" w:vAnchor="margin" w:hAnchor="text" w:yAlign="inline"/>
            </w:pPr>
            <w:r>
              <w:t>receive application, assess</w:t>
            </w:r>
          </w:p>
          <w:p w14:paraId="28E023EB" w14:textId="2567BFFD" w:rsidR="00D43820" w:rsidRDefault="00D43820" w:rsidP="00D43820">
            <w:pPr>
              <w:pStyle w:val="Shapebullets"/>
              <w:framePr w:hSpace="0" w:wrap="auto" w:vAnchor="margin" w:hAnchor="text" w:yAlign="inline"/>
            </w:pPr>
            <w:r>
              <w:t>check secure storage arrangements</w:t>
            </w:r>
          </w:p>
          <w:p w14:paraId="4BDB1D30" w14:textId="7C8BAADA" w:rsidR="00D43820" w:rsidRDefault="00D43820" w:rsidP="00D43820">
            <w:pPr>
              <w:pStyle w:val="Shapebullets"/>
              <w:framePr w:hSpace="0" w:wrap="auto" w:vAnchor="margin" w:hAnchor="text" w:yAlign="inline"/>
            </w:pPr>
            <w:r>
              <w:t>review theatrical armourer provisions/services and processes</w:t>
            </w:r>
          </w:p>
          <w:p w14:paraId="2FFB8F55" w14:textId="7B5FD4E8" w:rsidR="00D43820" w:rsidRDefault="00D43820" w:rsidP="00D43820">
            <w:pPr>
              <w:pStyle w:val="Shapebullets"/>
              <w:framePr w:hSpace="0" w:wrap="auto" w:vAnchor="margin" w:hAnchor="text" w:yAlign="inline"/>
            </w:pPr>
            <w:r>
              <w:t>propose conditions where necessary</w:t>
            </w:r>
          </w:p>
          <w:p w14:paraId="60B68200" w14:textId="5A6D44B9" w:rsidR="00D43820" w:rsidRDefault="00D43820" w:rsidP="00D43820">
            <w:pPr>
              <w:pStyle w:val="Shapebullets"/>
              <w:framePr w:hSpace="0" w:wrap="auto" w:vAnchor="margin" w:hAnchor="text" w:yAlign="inline"/>
            </w:pPr>
            <w:r>
              <w:t>approve or decline application</w:t>
            </w:r>
          </w:p>
          <w:p w14:paraId="4428195A" w14:textId="6884E789" w:rsidR="00D43820" w:rsidRPr="00213656" w:rsidRDefault="00D43820" w:rsidP="0022426A">
            <w:pPr>
              <w:pStyle w:val="Shapebullets"/>
              <w:framePr w:hSpace="0" w:wrap="auto" w:vAnchor="margin" w:hAnchor="text" w:yAlign="inline"/>
              <w:spacing w:after="0"/>
            </w:pPr>
            <w:r>
              <w:t>attend site following report of loss, theft, or burglary.</w:t>
            </w:r>
          </w:p>
        </w:tc>
      </w:tr>
    </w:tbl>
    <w:p w14:paraId="1ED7FC1A" w14:textId="77777777" w:rsidR="00D43820" w:rsidRDefault="00D43820" w:rsidP="00D40848">
      <w:pPr>
        <w:pStyle w:val="Paragraphnormal"/>
        <w:spacing w:after="0"/>
      </w:pPr>
    </w:p>
    <w:p w14:paraId="13FE9566" w14:textId="77777777" w:rsidR="002B4761" w:rsidRDefault="002B4761" w:rsidP="00B94192">
      <w:pPr>
        <w:pStyle w:val="H5"/>
      </w:pPr>
      <w:r>
        <w:t>Proposed fee</w:t>
      </w:r>
    </w:p>
    <w:p w14:paraId="28B638CE" w14:textId="4115A9AE" w:rsidR="002B4761" w:rsidRDefault="002B4761" w:rsidP="002B4761">
      <w:pPr>
        <w:pStyle w:val="Paragraphnormal"/>
      </w:pPr>
      <w:r>
        <w:t xml:space="preserve">Between $2,140 </w:t>
      </w:r>
      <w:r w:rsidR="00363EB7">
        <w:t>–</w:t>
      </w:r>
      <w:r w:rsidR="00363EB7" w:rsidRPr="00FD1ADA">
        <w:t xml:space="preserve"> </w:t>
      </w:r>
      <w:r>
        <w:t xml:space="preserve">$2,360, based on full cost recovery. </w:t>
      </w:r>
    </w:p>
    <w:p w14:paraId="71AE0D00" w14:textId="08F00811" w:rsidR="002B4761" w:rsidRDefault="002B4761" w:rsidP="002B4761">
      <w:pPr>
        <w:pStyle w:val="Paragraphnormal"/>
      </w:pPr>
      <w:r w:rsidRPr="00D43820">
        <w:rPr>
          <w:b/>
          <w:bCs/>
        </w:rPr>
        <w:t>Advantage</w:t>
      </w:r>
      <w:r w:rsidR="00D43820">
        <w:rPr>
          <w:b/>
          <w:bCs/>
        </w:rPr>
        <w:br/>
      </w:r>
      <w:r>
        <w:t>A set fee is easy to administer.</w:t>
      </w:r>
    </w:p>
    <w:p w14:paraId="3D35B4DB" w14:textId="0D257C69" w:rsidR="002B4761" w:rsidRDefault="002B4761" w:rsidP="002B4761">
      <w:pPr>
        <w:pStyle w:val="Paragraphnormal"/>
      </w:pPr>
      <w:r w:rsidRPr="00D43820">
        <w:rPr>
          <w:b/>
          <w:bCs/>
        </w:rPr>
        <w:lastRenderedPageBreak/>
        <w:t>Disadvantage</w:t>
      </w:r>
      <w:r w:rsidR="00D43820">
        <w:rPr>
          <w:b/>
          <w:bCs/>
        </w:rPr>
        <w:br/>
      </w:r>
      <w:r>
        <w:t>The set fee may underestimate the cost to Police to deliver the service for a large production that uses several location sites or where sites change after approval.</w:t>
      </w:r>
    </w:p>
    <w:p w14:paraId="50681923" w14:textId="7A88C37A" w:rsidR="002B4761" w:rsidRDefault="002B4761" w:rsidP="002B4761">
      <w:pPr>
        <w:pStyle w:val="Paragraphnormal"/>
      </w:pPr>
      <w:r w:rsidRPr="00D43820">
        <w:rPr>
          <w:b/>
          <w:bCs/>
        </w:rPr>
        <w:t>Impact</w:t>
      </w:r>
      <w:r w:rsidR="00D43820">
        <w:rPr>
          <w:b/>
          <w:bCs/>
        </w:rPr>
        <w:br/>
      </w:r>
      <w:r>
        <w:t>The financial impact on the theatrical production will be insignificant. It provides for rigour and a consistent service. Police will recover costs for an activity for which it currently gets no revenue.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4"/>
        <w:gridCol w:w="2254"/>
        <w:gridCol w:w="2254"/>
        <w:gridCol w:w="2872"/>
      </w:tblGrid>
      <w:tr w:rsidR="00D43820" w:rsidRPr="00D43820" w14:paraId="70BC9B40" w14:textId="77777777" w:rsidTr="00997A94">
        <w:tc>
          <w:tcPr>
            <w:tcW w:w="9634" w:type="dxa"/>
            <w:gridSpan w:val="4"/>
            <w:shd w:val="clear" w:color="auto" w:fill="2F4A5B"/>
          </w:tcPr>
          <w:p w14:paraId="338AD93C" w14:textId="1A4109AC" w:rsidR="002B4761" w:rsidRPr="00D43820" w:rsidRDefault="002B4761" w:rsidP="00D43820">
            <w:pPr>
              <w:suppressAutoHyphens/>
              <w:spacing w:before="100" w:after="100"/>
              <w:rPr>
                <w:b/>
                <w:bCs/>
                <w:color w:val="FFFFFF" w:themeColor="background1"/>
                <w:sz w:val="28"/>
                <w:szCs w:val="28"/>
              </w:rPr>
            </w:pPr>
            <w:r w:rsidRPr="00D43820">
              <w:rPr>
                <w:b/>
                <w:bCs/>
                <w:color w:val="FFFFFF" w:themeColor="background1"/>
                <w:sz w:val="28"/>
                <w:szCs w:val="28"/>
              </w:rPr>
              <w:t>Table 1</w:t>
            </w:r>
            <w:r w:rsidR="00DE6D65">
              <w:rPr>
                <w:b/>
                <w:bCs/>
                <w:color w:val="FFFFFF" w:themeColor="background1"/>
                <w:sz w:val="28"/>
                <w:szCs w:val="28"/>
              </w:rPr>
              <w:t>3</w:t>
            </w:r>
            <w:r w:rsidRPr="00D43820">
              <w:rPr>
                <w:b/>
                <w:bCs/>
                <w:color w:val="FFFFFF" w:themeColor="background1"/>
                <w:sz w:val="28"/>
                <w:szCs w:val="28"/>
              </w:rPr>
              <w:t>: Consent for additional site (theatrical armourer)</w:t>
            </w:r>
          </w:p>
        </w:tc>
      </w:tr>
      <w:tr w:rsidR="002B4761" w:rsidRPr="00FD1ADA" w14:paraId="6E857A04" w14:textId="77777777" w:rsidTr="00997A94">
        <w:tc>
          <w:tcPr>
            <w:tcW w:w="2254" w:type="dxa"/>
            <w:shd w:val="clear" w:color="auto" w:fill="CADBE4"/>
            <w:vAlign w:val="center"/>
          </w:tcPr>
          <w:p w14:paraId="0E9CD8E5" w14:textId="77777777" w:rsidR="002B4761" w:rsidRPr="00FD1ADA" w:rsidRDefault="002B4761" w:rsidP="00D43820">
            <w:pPr>
              <w:suppressAutoHyphens/>
              <w:spacing w:before="100" w:after="100"/>
              <w:rPr>
                <w:b/>
                <w:bCs/>
              </w:rPr>
            </w:pPr>
            <w:r w:rsidRPr="00FD1ADA">
              <w:rPr>
                <w:b/>
                <w:bCs/>
              </w:rPr>
              <w:t>Option</w:t>
            </w:r>
          </w:p>
        </w:tc>
        <w:tc>
          <w:tcPr>
            <w:tcW w:w="2254" w:type="dxa"/>
            <w:shd w:val="clear" w:color="auto" w:fill="CADBE4"/>
            <w:vAlign w:val="center"/>
          </w:tcPr>
          <w:p w14:paraId="3239795F" w14:textId="77777777" w:rsidR="002B4761" w:rsidRPr="00FD1ADA" w:rsidRDefault="002B4761" w:rsidP="00D43820">
            <w:pPr>
              <w:suppressAutoHyphens/>
              <w:spacing w:before="100" w:after="100"/>
              <w:rPr>
                <w:b/>
                <w:bCs/>
              </w:rPr>
            </w:pPr>
            <w:r w:rsidRPr="00FD1ADA">
              <w:rPr>
                <w:b/>
                <w:bCs/>
              </w:rPr>
              <w:t>Advantages</w:t>
            </w:r>
          </w:p>
        </w:tc>
        <w:tc>
          <w:tcPr>
            <w:tcW w:w="2254" w:type="dxa"/>
            <w:shd w:val="clear" w:color="auto" w:fill="CADBE4"/>
            <w:vAlign w:val="center"/>
          </w:tcPr>
          <w:p w14:paraId="61F2037B" w14:textId="77777777" w:rsidR="002B4761" w:rsidRPr="00FD1ADA" w:rsidRDefault="002B4761" w:rsidP="00D43820">
            <w:pPr>
              <w:suppressAutoHyphens/>
              <w:spacing w:before="100" w:after="100"/>
              <w:rPr>
                <w:b/>
                <w:bCs/>
              </w:rPr>
            </w:pPr>
            <w:r w:rsidRPr="00FD1ADA">
              <w:rPr>
                <w:b/>
                <w:bCs/>
              </w:rPr>
              <w:t>Disadvantages</w:t>
            </w:r>
          </w:p>
        </w:tc>
        <w:tc>
          <w:tcPr>
            <w:tcW w:w="2872" w:type="dxa"/>
            <w:shd w:val="clear" w:color="auto" w:fill="CADBE4"/>
            <w:vAlign w:val="center"/>
          </w:tcPr>
          <w:p w14:paraId="1C7C7AF3" w14:textId="159B0D09" w:rsidR="002B4761" w:rsidRPr="00FD1ADA" w:rsidRDefault="002B4761" w:rsidP="00D43820">
            <w:pPr>
              <w:suppressAutoHyphens/>
              <w:spacing w:before="100" w:after="100"/>
              <w:rPr>
                <w:b/>
                <w:bCs/>
              </w:rPr>
            </w:pPr>
            <w:r w:rsidRPr="00FD1ADA">
              <w:rPr>
                <w:b/>
                <w:bCs/>
              </w:rPr>
              <w:t>Fee inclusive of GST</w:t>
            </w:r>
            <w:r w:rsidR="00D43820">
              <w:rPr>
                <w:b/>
                <w:bCs/>
              </w:rPr>
              <w:t xml:space="preserve"> </w:t>
            </w:r>
          </w:p>
        </w:tc>
      </w:tr>
      <w:tr w:rsidR="002B4761" w:rsidRPr="00FD1ADA" w14:paraId="652A4510" w14:textId="77777777" w:rsidTr="00997A94">
        <w:tc>
          <w:tcPr>
            <w:tcW w:w="2254" w:type="dxa"/>
            <w:shd w:val="clear" w:color="auto" w:fill="auto"/>
            <w:tcMar>
              <w:top w:w="113" w:type="dxa"/>
              <w:bottom w:w="113" w:type="dxa"/>
            </w:tcMar>
          </w:tcPr>
          <w:p w14:paraId="11A6DF12" w14:textId="77777777" w:rsidR="002B4761" w:rsidRPr="00FD1ADA" w:rsidRDefault="002B4761" w:rsidP="001A45A5">
            <w:pPr>
              <w:suppressAutoHyphens/>
              <w:spacing w:before="60" w:after="60"/>
            </w:pPr>
            <w:r w:rsidRPr="00FD1ADA">
              <w:t>Average fee per production site</w:t>
            </w:r>
          </w:p>
        </w:tc>
        <w:tc>
          <w:tcPr>
            <w:tcW w:w="2254" w:type="dxa"/>
            <w:shd w:val="clear" w:color="auto" w:fill="auto"/>
            <w:tcMar>
              <w:top w:w="113" w:type="dxa"/>
              <w:bottom w:w="113" w:type="dxa"/>
            </w:tcMar>
          </w:tcPr>
          <w:p w14:paraId="49C87381" w14:textId="77777777" w:rsidR="002B4761" w:rsidRPr="00FD1ADA" w:rsidRDefault="002B4761" w:rsidP="001A45A5">
            <w:pPr>
              <w:suppressAutoHyphens/>
              <w:spacing w:before="60" w:after="60"/>
            </w:pPr>
            <w:r w:rsidRPr="00FD1ADA">
              <w:t>Aligns with costs</w:t>
            </w:r>
          </w:p>
        </w:tc>
        <w:tc>
          <w:tcPr>
            <w:tcW w:w="2254" w:type="dxa"/>
            <w:shd w:val="clear" w:color="auto" w:fill="auto"/>
            <w:tcMar>
              <w:top w:w="113" w:type="dxa"/>
              <w:bottom w:w="113" w:type="dxa"/>
            </w:tcMar>
          </w:tcPr>
          <w:p w14:paraId="2A03FE05" w14:textId="77777777" w:rsidR="002B4761" w:rsidRPr="00FD1ADA" w:rsidRDefault="002B4761" w:rsidP="001A45A5">
            <w:pPr>
              <w:suppressAutoHyphens/>
              <w:spacing w:before="60" w:after="60"/>
            </w:pPr>
            <w:r w:rsidRPr="00FD1ADA">
              <w:t>No significant disadvantages</w:t>
            </w:r>
          </w:p>
        </w:tc>
        <w:tc>
          <w:tcPr>
            <w:tcW w:w="2872" w:type="dxa"/>
            <w:shd w:val="clear" w:color="auto" w:fill="auto"/>
            <w:tcMar>
              <w:top w:w="113" w:type="dxa"/>
              <w:bottom w:w="113" w:type="dxa"/>
            </w:tcMar>
          </w:tcPr>
          <w:p w14:paraId="7634DDB4" w14:textId="2DE419F6" w:rsidR="002B4761" w:rsidRPr="00FD1ADA" w:rsidRDefault="00091529" w:rsidP="002F5112">
            <w:pPr>
              <w:suppressAutoHyphens/>
              <w:spacing w:before="60" w:after="60"/>
            </w:pPr>
            <w:r>
              <w:t>$</w:t>
            </w:r>
            <w:r w:rsidR="002B4761" w:rsidRPr="00FD1ADA">
              <w:t>2</w:t>
            </w:r>
            <w:r w:rsidR="002B4761">
              <w:t>,</w:t>
            </w:r>
            <w:r w:rsidR="002B4761" w:rsidRPr="00FD1ADA">
              <w:t xml:space="preserve">140 </w:t>
            </w:r>
            <w:r w:rsidR="002B4761">
              <w:t>–</w:t>
            </w:r>
            <w:r w:rsidR="002B4761" w:rsidRPr="00FD1ADA">
              <w:t xml:space="preserve"> </w:t>
            </w:r>
            <w:r>
              <w:t>$</w:t>
            </w:r>
            <w:r w:rsidR="002B4761" w:rsidRPr="00FD1ADA">
              <w:t>2</w:t>
            </w:r>
            <w:r w:rsidR="002B4761">
              <w:t>,</w:t>
            </w:r>
            <w:r w:rsidR="002B4761" w:rsidRPr="00FD1ADA">
              <w:t>360</w:t>
            </w:r>
          </w:p>
        </w:tc>
      </w:tr>
    </w:tbl>
    <w:p w14:paraId="21A86EA0" w14:textId="40661333" w:rsidR="002B4761" w:rsidRDefault="002B4761" w:rsidP="002B4761">
      <w:pPr>
        <w:suppressAutoHyphens/>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D43820" w14:paraId="25E84864" w14:textId="77777777" w:rsidTr="00997A94">
        <w:tc>
          <w:tcPr>
            <w:tcW w:w="9634" w:type="dxa"/>
            <w:shd w:val="clear" w:color="auto" w:fill="CADBE4"/>
          </w:tcPr>
          <w:p w14:paraId="242E7918" w14:textId="77777777" w:rsidR="00D43820" w:rsidRPr="0067570E" w:rsidRDefault="00D43820" w:rsidP="001A45A5">
            <w:pPr>
              <w:pStyle w:val="Headings"/>
              <w:suppressAutoHyphens/>
              <w:spacing w:before="100" w:after="100"/>
              <w:jc w:val="center"/>
              <w:rPr>
                <w:sz w:val="28"/>
                <w:szCs w:val="28"/>
              </w:rPr>
            </w:pPr>
            <w:r w:rsidRPr="0067570E">
              <w:rPr>
                <w:sz w:val="28"/>
                <w:szCs w:val="28"/>
              </w:rPr>
              <w:t>What do you think?</w:t>
            </w:r>
          </w:p>
        </w:tc>
      </w:tr>
      <w:tr w:rsidR="00D43820" w14:paraId="5779A50B" w14:textId="77777777" w:rsidTr="00997A94">
        <w:trPr>
          <w:trHeight w:val="830"/>
        </w:trPr>
        <w:tc>
          <w:tcPr>
            <w:tcW w:w="9634" w:type="dxa"/>
          </w:tcPr>
          <w:p w14:paraId="1933FD43" w14:textId="77777777" w:rsidR="00D43820" w:rsidRDefault="00D43820" w:rsidP="004515BB">
            <w:pPr>
              <w:numPr>
                <w:ilvl w:val="0"/>
                <w:numId w:val="14"/>
              </w:numPr>
              <w:suppressAutoHyphens/>
              <w:spacing w:before="240" w:after="240" w:line="259" w:lineRule="auto"/>
              <w:ind w:right="173" w:hanging="477"/>
            </w:pPr>
            <w:r w:rsidRPr="00D43820">
              <w:t xml:space="preserve">Should the fee for a consent to an activity at an additional business site supervised by an on-site theatrical armourer be set at full cost recovery? </w:t>
            </w:r>
          </w:p>
          <w:p w14:paraId="0A075CA4" w14:textId="67E1C6B6" w:rsidR="00ED63E2" w:rsidRDefault="00ED63E2" w:rsidP="007F19A7">
            <w:pPr>
              <w:suppressAutoHyphens/>
              <w:spacing w:before="240" w:after="240" w:line="259" w:lineRule="auto"/>
              <w:ind w:left="644" w:right="173"/>
            </w:pPr>
            <w:r w:rsidRPr="00ED63E2">
              <w:t xml:space="preserve">If </w:t>
            </w:r>
            <w:r w:rsidR="00732D15">
              <w:t>you selected no</w:t>
            </w:r>
            <w:r w:rsidRPr="00ED63E2">
              <w:t>, do you have any other suggestions or ideas?</w:t>
            </w:r>
          </w:p>
        </w:tc>
      </w:tr>
    </w:tbl>
    <w:p w14:paraId="0AE603A7" w14:textId="6924E385" w:rsidR="002B4761" w:rsidRDefault="00A3637E" w:rsidP="000855E7">
      <w:pPr>
        <w:pStyle w:val="H4"/>
      </w:pPr>
      <w:bookmarkStart w:id="62" w:name="_Hlk109039881"/>
      <w:r w:rsidRPr="00A3637E">
        <w:t>Fee for consent to hold/attend a gun show or a</w:t>
      </w:r>
      <w:r w:rsidR="00732D15">
        <w:t>u</w:t>
      </w:r>
      <w:r w:rsidRPr="00A3637E">
        <w:t>ction</w:t>
      </w:r>
      <w:r w:rsidR="002B4761">
        <w:t xml:space="preserve"> </w:t>
      </w:r>
    </w:p>
    <w:bookmarkEnd w:id="62"/>
    <w:p w14:paraId="3526DEEE" w14:textId="77777777" w:rsidR="002B4761" w:rsidRDefault="002B4761" w:rsidP="00B94192">
      <w:pPr>
        <w:pStyle w:val="H5"/>
      </w:pPr>
      <w:r>
        <w:t>Context</w:t>
      </w:r>
    </w:p>
    <w:p w14:paraId="2F433252" w14:textId="77777777" w:rsidR="002B4761" w:rsidRDefault="002B4761" w:rsidP="002B4761">
      <w:pPr>
        <w:pStyle w:val="Paragraphnormal"/>
      </w:pPr>
      <w:r>
        <w:t>A dealer’s licence is issued in respect of one place of business. With the consent of Police, a dealer may, from time to time, apply to use another place of business for the purpose of conducting a gun show or auction. The application can only be for a period not exceeding five days.</w:t>
      </w:r>
    </w:p>
    <w:p w14:paraId="3FEE2FCF" w14:textId="44D022C7" w:rsidR="002B4761" w:rsidRDefault="002B4761" w:rsidP="002B4761">
      <w:pPr>
        <w:pStyle w:val="Paragraphnormal"/>
      </w:pPr>
      <w:r>
        <w:t>Prior to COVID-19 restrictions, there were fewer than 50 gun shows a year in New Zealand, and numbers are expected to return to these levels in time.</w:t>
      </w:r>
      <w:r w:rsidR="003F5A9F">
        <w:rPr>
          <w:rStyle w:val="FootnoteReference"/>
        </w:rPr>
        <w:footnoteReference w:id="24"/>
      </w:r>
      <w:r>
        <w:t xml:space="preserve"> </w:t>
      </w:r>
    </w:p>
    <w:p w14:paraId="2FACDEA2" w14:textId="77777777" w:rsidR="002B4761" w:rsidRDefault="002B4761" w:rsidP="00B94192">
      <w:pPr>
        <w:pStyle w:val="H5"/>
      </w:pPr>
      <w:r>
        <w:t>Issue</w:t>
      </w:r>
    </w:p>
    <w:p w14:paraId="15E5BCCE" w14:textId="38418316" w:rsidR="002B4761" w:rsidRDefault="002B4761" w:rsidP="008F0CC0">
      <w:pPr>
        <w:pStyle w:val="Paragraphnormal"/>
      </w:pPr>
      <w:r>
        <w:t xml:space="preserve">The current fee for holding a gun show is $50. This fee was set in 1992 and has remained the same, with no adjustment for changes in GST. The fee doesn’t cover the regulator’s costs. Regulatory oversight of a gun show or auction, particularly one involving the display and transfer of endorsed items (pistols, prohibited firearms, restricted weapons) requires significant </w:t>
      </w:r>
      <w:r w:rsidRPr="008F0CC0">
        <w:t>work</w:t>
      </w:r>
      <w:r>
        <w:t>.</w:t>
      </w:r>
    </w:p>
    <w:tbl>
      <w:tblPr>
        <w:tblStyle w:val="TableGrid"/>
        <w:tblpPr w:leftFromText="180" w:rightFromText="180" w:vertAnchor="text" w:horzAnchor="margin" w:tblpY="87"/>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061C3E" w:rsidRPr="00213656" w14:paraId="6D869853" w14:textId="77777777" w:rsidTr="00061C3E">
        <w:trPr>
          <w:trHeight w:val="17"/>
        </w:trPr>
        <w:tc>
          <w:tcPr>
            <w:tcW w:w="9639" w:type="dxa"/>
            <w:shd w:val="clear" w:color="auto" w:fill="CADBE4"/>
            <w:tcMar>
              <w:top w:w="284" w:type="dxa"/>
              <w:left w:w="284" w:type="dxa"/>
              <w:bottom w:w="284" w:type="dxa"/>
              <w:right w:w="284" w:type="dxa"/>
            </w:tcMar>
          </w:tcPr>
          <w:p w14:paraId="04A684B3" w14:textId="77777777" w:rsidR="00D43820" w:rsidRDefault="00D43820" w:rsidP="00B40730">
            <w:pPr>
              <w:pStyle w:val="H5"/>
            </w:pPr>
            <w:r>
              <w:lastRenderedPageBreak/>
              <w:t xml:space="preserve">Regulatory </w:t>
            </w:r>
            <w:r w:rsidRPr="0067570E">
              <w:t>activities</w:t>
            </w:r>
          </w:p>
          <w:p w14:paraId="5B2F8522" w14:textId="77777777" w:rsidR="00D43820" w:rsidRDefault="00D43820" w:rsidP="00997A94">
            <w:pPr>
              <w:pStyle w:val="Shapebullets"/>
              <w:framePr w:hSpace="0" w:wrap="auto" w:vAnchor="margin" w:hAnchor="text" w:yAlign="inline"/>
              <w:numPr>
                <w:ilvl w:val="0"/>
                <w:numId w:val="0"/>
              </w:numPr>
              <w:spacing w:after="80"/>
              <w:ind w:left="68"/>
            </w:pPr>
            <w:r>
              <w:t xml:space="preserve">To carry out the work required for a gun show or auction requires the following tasks to be undertaken: </w:t>
            </w:r>
          </w:p>
          <w:p w14:paraId="49134BF5" w14:textId="4992107A" w:rsidR="00D43820" w:rsidRDefault="00D43820" w:rsidP="00997A94">
            <w:pPr>
              <w:pStyle w:val="Shapebullets"/>
              <w:framePr w:hSpace="0" w:wrap="auto" w:vAnchor="margin" w:hAnchor="text" w:yAlign="inline"/>
              <w:spacing w:after="80"/>
            </w:pPr>
            <w:r>
              <w:t>Receive application</w:t>
            </w:r>
            <w:r w:rsidR="004515BB">
              <w:t xml:space="preserve"> and</w:t>
            </w:r>
            <w:r>
              <w:t xml:space="preserve"> assess </w:t>
            </w:r>
          </w:p>
          <w:p w14:paraId="0455D158" w14:textId="2CAB0164" w:rsidR="00D43820" w:rsidRDefault="00D43820" w:rsidP="00997A94">
            <w:pPr>
              <w:pStyle w:val="Shapebullets"/>
              <w:framePr w:hSpace="0" w:wrap="auto" w:vAnchor="margin" w:hAnchor="text" w:yAlign="inline"/>
              <w:spacing w:after="80"/>
            </w:pPr>
            <w:r>
              <w:t>Attend site to inspect security</w:t>
            </w:r>
          </w:p>
          <w:p w14:paraId="6B4CE08D" w14:textId="24234AC1" w:rsidR="00D43820" w:rsidRDefault="00D43820" w:rsidP="00997A94">
            <w:pPr>
              <w:pStyle w:val="Shapebullets"/>
              <w:framePr w:hSpace="0" w:wrap="auto" w:vAnchor="margin" w:hAnchor="text" w:yAlign="inline"/>
              <w:spacing w:after="80"/>
            </w:pPr>
            <w:r>
              <w:t>Decide conditions where necessary</w:t>
            </w:r>
          </w:p>
          <w:p w14:paraId="7F4F7B47" w14:textId="4FAB308C" w:rsidR="00D43820" w:rsidRDefault="00D43820" w:rsidP="00997A94">
            <w:pPr>
              <w:pStyle w:val="Shapebullets"/>
              <w:framePr w:hSpace="0" w:wrap="auto" w:vAnchor="margin" w:hAnchor="text" w:yAlign="inline"/>
              <w:spacing w:after="80"/>
            </w:pPr>
            <w:r>
              <w:t>Approve or decline application</w:t>
            </w:r>
          </w:p>
          <w:p w14:paraId="27394EF3" w14:textId="39E52E2B" w:rsidR="00D43820" w:rsidRDefault="00D43820" w:rsidP="00997A94">
            <w:pPr>
              <w:pStyle w:val="Shapebullets"/>
              <w:framePr w:hSpace="0" w:wrap="auto" w:vAnchor="margin" w:hAnchor="text" w:yAlign="inline"/>
              <w:spacing w:after="80"/>
            </w:pPr>
            <w:r>
              <w:t xml:space="preserve">Attend gun show or auction </w:t>
            </w:r>
          </w:p>
          <w:p w14:paraId="5C96995E" w14:textId="47216970" w:rsidR="00D43820" w:rsidRDefault="00D43820" w:rsidP="00997A94">
            <w:pPr>
              <w:pStyle w:val="Shapebullets"/>
              <w:framePr w:hSpace="0" w:wrap="auto" w:vAnchor="margin" w:hAnchor="text" w:yAlign="inline"/>
              <w:spacing w:after="80"/>
            </w:pPr>
            <w:r>
              <w:t>Issue permits to possess if required</w:t>
            </w:r>
          </w:p>
          <w:p w14:paraId="188683DE" w14:textId="34F3A040" w:rsidR="00D43820" w:rsidRDefault="00D43820" w:rsidP="00997A94">
            <w:pPr>
              <w:pStyle w:val="Shapebullets"/>
              <w:framePr w:hSpace="0" w:wrap="auto" w:vAnchor="margin" w:hAnchor="text" w:yAlign="inline"/>
              <w:spacing w:after="80"/>
            </w:pPr>
            <w:r>
              <w:t>Ensure ownership changes are completed</w:t>
            </w:r>
          </w:p>
          <w:p w14:paraId="2EE3A03A" w14:textId="631AAB4D" w:rsidR="00D43820" w:rsidRPr="00213656" w:rsidRDefault="00D43820" w:rsidP="00997A94">
            <w:pPr>
              <w:pStyle w:val="Shapebullets"/>
              <w:framePr w:hSpace="0" w:wrap="auto" w:vAnchor="margin" w:hAnchor="text" w:yAlign="inline"/>
              <w:spacing w:after="0"/>
            </w:pPr>
            <w:r>
              <w:t xml:space="preserve">If an auction is part of the gun show – confirm </w:t>
            </w:r>
            <w:r w:rsidR="00F54436">
              <w:t xml:space="preserve">the </w:t>
            </w:r>
            <w:r>
              <w:t xml:space="preserve">dealer(s) </w:t>
            </w:r>
            <w:r w:rsidR="00F54436">
              <w:t xml:space="preserve">who </w:t>
            </w:r>
            <w:r>
              <w:t xml:space="preserve">is undertaking </w:t>
            </w:r>
            <w:r w:rsidR="001863CD">
              <w:t xml:space="preserve">the </w:t>
            </w:r>
            <w:r>
              <w:t>auction.</w:t>
            </w:r>
          </w:p>
        </w:tc>
      </w:tr>
    </w:tbl>
    <w:p w14:paraId="08BE393D" w14:textId="77777777" w:rsidR="00D43820" w:rsidRDefault="00D43820" w:rsidP="00062C2E">
      <w:pPr>
        <w:pStyle w:val="Paragraphnormal"/>
        <w:spacing w:after="0"/>
      </w:pPr>
    </w:p>
    <w:p w14:paraId="3FBCFF58" w14:textId="68D7FBA7" w:rsidR="002B4761" w:rsidRDefault="002B4761" w:rsidP="002B4761">
      <w:pPr>
        <w:pStyle w:val="Paragraphnormal"/>
      </w:pPr>
      <w:r>
        <w:t xml:space="preserve">The estimated cost to Police depends on the duration of the gun show or auction. </w:t>
      </w:r>
      <w:r w:rsidR="00543977">
        <w:br/>
      </w:r>
      <w:r>
        <w:t>A weekend show may require two full days of attendance by one or more staff member.</w:t>
      </w:r>
    </w:p>
    <w:p w14:paraId="509C9E6C" w14:textId="77777777" w:rsidR="002B4761" w:rsidRDefault="002B4761" w:rsidP="002B4761">
      <w:pPr>
        <w:pStyle w:val="Paragraphnormal"/>
      </w:pPr>
      <w:r>
        <w:t xml:space="preserve">Each dealer participating at a gun show or auction must apply to use another place of business. If each dealer were charged for Police staff attendance, Police would over-recover costs or risk placing the full cost unfairly on the dealer that made the first application. To avoid this, an application must be made no less than 90 days before the show commences. This enables Police to determine the number of applicants, the cost of inspection of the security and to spread the site attendance and security inspection costs across the number of dealer applicants. </w:t>
      </w:r>
    </w:p>
    <w:p w14:paraId="23766BB4" w14:textId="77777777" w:rsidR="002B4761" w:rsidRDefault="002B4761" w:rsidP="00B94192">
      <w:pPr>
        <w:pStyle w:val="H5"/>
      </w:pPr>
      <w:r>
        <w:t>Proposal</w:t>
      </w:r>
    </w:p>
    <w:p w14:paraId="110EA366" w14:textId="77777777" w:rsidR="002B4761" w:rsidRDefault="002B4761" w:rsidP="00611B13">
      <w:pPr>
        <w:pStyle w:val="Bulletintro"/>
      </w:pPr>
      <w:r>
        <w:t>Set the fee based on the average estimated full cost to Police. The fee would consist of two parts:</w:t>
      </w:r>
    </w:p>
    <w:p w14:paraId="799F2CB5" w14:textId="741E9CA9" w:rsidR="002B4761" w:rsidRDefault="002B4761" w:rsidP="00611B13">
      <w:pPr>
        <w:pStyle w:val="Bullets"/>
      </w:pPr>
      <w:r>
        <w:t xml:space="preserve">the fixed cost of consideration of an application </w:t>
      </w:r>
    </w:p>
    <w:p w14:paraId="6A8325D8" w14:textId="4DD08DC8" w:rsidR="002B4761" w:rsidRDefault="002B4761" w:rsidP="00611B13">
      <w:pPr>
        <w:pStyle w:val="Bulletfinal"/>
      </w:pPr>
      <w:r>
        <w:t>the variable per day cost for the site visit, inspection of security and site attendance.</w:t>
      </w:r>
    </w:p>
    <w:p w14:paraId="444FC6AE" w14:textId="77777777" w:rsidR="002B4761" w:rsidRDefault="002B4761" w:rsidP="002B4761">
      <w:pPr>
        <w:pStyle w:val="Paragraphnormal"/>
      </w:pPr>
      <w:r>
        <w:t xml:space="preserve">The fee would be paid after the application is made but prior to the consent being issued. </w:t>
      </w:r>
    </w:p>
    <w:p w14:paraId="4385DAAD" w14:textId="20F92DD5" w:rsidR="002B4761" w:rsidRDefault="002B4761" w:rsidP="002B4761">
      <w:pPr>
        <w:pStyle w:val="Paragraphnormal"/>
      </w:pPr>
      <w:r w:rsidRPr="00611B13">
        <w:rPr>
          <w:b/>
          <w:bCs/>
        </w:rPr>
        <w:t>Advantages</w:t>
      </w:r>
      <w:r w:rsidR="00611B13" w:rsidRPr="00611B13">
        <w:rPr>
          <w:b/>
          <w:bCs/>
        </w:rPr>
        <w:br/>
      </w:r>
      <w:r>
        <w:t>Averaged fixed fee and variable daily charge is simple, easy to understand and equitable.</w:t>
      </w:r>
    </w:p>
    <w:p w14:paraId="0122F40C" w14:textId="7BF68E98" w:rsidR="002B4761" w:rsidRDefault="002B4761" w:rsidP="002B4761">
      <w:pPr>
        <w:pStyle w:val="Paragraphnormal"/>
      </w:pPr>
      <w:r w:rsidRPr="00611B13">
        <w:rPr>
          <w:b/>
          <w:bCs/>
        </w:rPr>
        <w:t>Disadvantages</w:t>
      </w:r>
      <w:r w:rsidR="00611B13" w:rsidRPr="00611B13">
        <w:rPr>
          <w:b/>
          <w:bCs/>
        </w:rPr>
        <w:br/>
      </w:r>
      <w:r w:rsidR="002558BD">
        <w:t>A</w:t>
      </w:r>
      <w:r>
        <w:t>void</w:t>
      </w:r>
      <w:r w:rsidR="002558BD">
        <w:t>ing</w:t>
      </w:r>
      <w:r>
        <w:t xml:space="preserve"> over-recovery of costs requires an application to be made before the fee is paid. This differs from most other fees that must be paid with the application and evidence of payment provided with the application. The current fee partially recovers the Crown’s costs and is not supported. </w:t>
      </w:r>
    </w:p>
    <w:p w14:paraId="747A8487" w14:textId="455F5C16" w:rsidR="00062C2E" w:rsidRDefault="002B4761" w:rsidP="002B4761">
      <w:pPr>
        <w:pStyle w:val="Paragraphnormal"/>
      </w:pPr>
      <w:r w:rsidRPr="00611B13">
        <w:rPr>
          <w:b/>
          <w:bCs/>
        </w:rPr>
        <w:lastRenderedPageBreak/>
        <w:t>Impact</w:t>
      </w:r>
      <w:r w:rsidR="00611B13" w:rsidRPr="00611B13">
        <w:rPr>
          <w:b/>
          <w:bCs/>
        </w:rPr>
        <w:br/>
      </w:r>
      <w:r>
        <w:t>The fee may influence the dealer’s decision to participate in the show if they consider the business generated would be insufficient to meet the cost of the fee. There is an additional risk that one or more of the applicants decides not to attend the gun show and consequently the variable fee under-recovers and is borne by the Police. The impact on an auction would be insignificant.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4"/>
        <w:gridCol w:w="1994"/>
        <w:gridCol w:w="2514"/>
        <w:gridCol w:w="2872"/>
      </w:tblGrid>
      <w:tr w:rsidR="00611B13" w:rsidRPr="00611B13" w14:paraId="0227FC48" w14:textId="77777777" w:rsidTr="00997A94">
        <w:tc>
          <w:tcPr>
            <w:tcW w:w="9634" w:type="dxa"/>
            <w:gridSpan w:val="4"/>
            <w:shd w:val="clear" w:color="auto" w:fill="2F4A5B"/>
            <w:vAlign w:val="center"/>
          </w:tcPr>
          <w:p w14:paraId="5F20A35C" w14:textId="09DBC6BE" w:rsidR="002B4761" w:rsidRPr="00611B13" w:rsidRDefault="002B4761" w:rsidP="00611B13">
            <w:pPr>
              <w:suppressAutoHyphens/>
              <w:spacing w:before="100" w:after="100"/>
              <w:rPr>
                <w:b/>
                <w:bCs/>
                <w:color w:val="FFFFFF" w:themeColor="background1"/>
                <w:sz w:val="28"/>
                <w:szCs w:val="28"/>
              </w:rPr>
            </w:pPr>
            <w:r w:rsidRPr="00611B13">
              <w:rPr>
                <w:b/>
                <w:bCs/>
                <w:color w:val="FFFFFF" w:themeColor="background1"/>
                <w:sz w:val="28"/>
                <w:szCs w:val="28"/>
              </w:rPr>
              <w:t>Table 1</w:t>
            </w:r>
            <w:r w:rsidR="00DE6D65">
              <w:rPr>
                <w:b/>
                <w:bCs/>
                <w:color w:val="FFFFFF" w:themeColor="background1"/>
                <w:sz w:val="28"/>
                <w:szCs w:val="28"/>
              </w:rPr>
              <w:t>4</w:t>
            </w:r>
            <w:r w:rsidRPr="00611B13">
              <w:rPr>
                <w:b/>
                <w:bCs/>
                <w:color w:val="FFFFFF" w:themeColor="background1"/>
                <w:sz w:val="28"/>
                <w:szCs w:val="28"/>
              </w:rPr>
              <w:t>: Consent additional site (gun show or auction)</w:t>
            </w:r>
          </w:p>
        </w:tc>
      </w:tr>
      <w:tr w:rsidR="002B4761" w:rsidRPr="00CB00A1" w14:paraId="20DFDCFE" w14:textId="77777777" w:rsidTr="008F0CC0">
        <w:tc>
          <w:tcPr>
            <w:tcW w:w="2254" w:type="dxa"/>
            <w:shd w:val="clear" w:color="auto" w:fill="CADBE4"/>
            <w:vAlign w:val="center"/>
          </w:tcPr>
          <w:p w14:paraId="5306134C" w14:textId="77777777" w:rsidR="002B4761" w:rsidRPr="00CB00A1" w:rsidRDefault="002B4761" w:rsidP="00611B13">
            <w:pPr>
              <w:suppressAutoHyphens/>
              <w:spacing w:before="60" w:after="60"/>
              <w:rPr>
                <w:b/>
                <w:bCs/>
              </w:rPr>
            </w:pPr>
            <w:r w:rsidRPr="00CB00A1">
              <w:rPr>
                <w:b/>
                <w:bCs/>
              </w:rPr>
              <w:t>Option</w:t>
            </w:r>
          </w:p>
        </w:tc>
        <w:tc>
          <w:tcPr>
            <w:tcW w:w="1994" w:type="dxa"/>
            <w:shd w:val="clear" w:color="auto" w:fill="CADBE4"/>
            <w:vAlign w:val="center"/>
          </w:tcPr>
          <w:p w14:paraId="2B1F2CD8" w14:textId="77777777" w:rsidR="002B4761" w:rsidRPr="00CB00A1" w:rsidRDefault="002B4761" w:rsidP="00611B13">
            <w:pPr>
              <w:suppressAutoHyphens/>
              <w:spacing w:before="60" w:after="60"/>
              <w:rPr>
                <w:b/>
                <w:bCs/>
              </w:rPr>
            </w:pPr>
            <w:r w:rsidRPr="00CB00A1">
              <w:rPr>
                <w:b/>
                <w:bCs/>
              </w:rPr>
              <w:t>Advantages</w:t>
            </w:r>
          </w:p>
        </w:tc>
        <w:tc>
          <w:tcPr>
            <w:tcW w:w="2514" w:type="dxa"/>
            <w:shd w:val="clear" w:color="auto" w:fill="CADBE4"/>
            <w:vAlign w:val="center"/>
          </w:tcPr>
          <w:p w14:paraId="660829F7" w14:textId="77777777" w:rsidR="002B4761" w:rsidRPr="00CB00A1" w:rsidRDefault="002B4761" w:rsidP="00611B13">
            <w:pPr>
              <w:suppressAutoHyphens/>
              <w:spacing w:before="60" w:after="60"/>
              <w:rPr>
                <w:b/>
                <w:bCs/>
              </w:rPr>
            </w:pPr>
            <w:r w:rsidRPr="00CB00A1">
              <w:rPr>
                <w:b/>
                <w:bCs/>
              </w:rPr>
              <w:t>Disadvantages</w:t>
            </w:r>
          </w:p>
        </w:tc>
        <w:tc>
          <w:tcPr>
            <w:tcW w:w="2872" w:type="dxa"/>
            <w:shd w:val="clear" w:color="auto" w:fill="CADBE4"/>
            <w:vAlign w:val="center"/>
          </w:tcPr>
          <w:p w14:paraId="623EDE37" w14:textId="27876061" w:rsidR="002B4761" w:rsidRPr="00CB00A1" w:rsidRDefault="002B4761" w:rsidP="00611B13">
            <w:pPr>
              <w:suppressAutoHyphens/>
              <w:spacing w:before="60" w:after="60"/>
              <w:rPr>
                <w:b/>
                <w:bCs/>
              </w:rPr>
            </w:pPr>
            <w:r w:rsidRPr="00CB00A1">
              <w:rPr>
                <w:b/>
                <w:bCs/>
              </w:rPr>
              <w:t>Fee inclusive of GST</w:t>
            </w:r>
          </w:p>
        </w:tc>
      </w:tr>
      <w:tr w:rsidR="002B4761" w:rsidRPr="00CB00A1" w14:paraId="0A9DF78A" w14:textId="77777777" w:rsidTr="008F0CC0">
        <w:tc>
          <w:tcPr>
            <w:tcW w:w="2254" w:type="dxa"/>
            <w:shd w:val="clear" w:color="auto" w:fill="auto"/>
            <w:tcMar>
              <w:top w:w="113" w:type="dxa"/>
              <w:bottom w:w="113" w:type="dxa"/>
            </w:tcMar>
          </w:tcPr>
          <w:p w14:paraId="472DBD29" w14:textId="77777777" w:rsidR="002B4761" w:rsidRPr="00CB00A1" w:rsidRDefault="002B4761" w:rsidP="001A45A5">
            <w:pPr>
              <w:suppressAutoHyphens/>
              <w:spacing w:before="60" w:after="60"/>
            </w:pPr>
            <w:r w:rsidRPr="00CB00A1">
              <w:t>Two-part fee</w:t>
            </w:r>
          </w:p>
          <w:p w14:paraId="40BEB346" w14:textId="68803BAD" w:rsidR="002B4761" w:rsidRPr="00CB00A1" w:rsidRDefault="002B4761" w:rsidP="00A311DD">
            <w:pPr>
              <w:suppressAutoHyphens/>
              <w:spacing w:before="60" w:after="60"/>
            </w:pPr>
            <w:r w:rsidRPr="00CB00A1">
              <w:t>(i) Application Fee</w:t>
            </w:r>
            <w:r w:rsidRPr="00CB00A1">
              <w:br/>
            </w:r>
            <w:r w:rsidR="00A311DD">
              <w:t>plus</w:t>
            </w:r>
            <w:r w:rsidR="00FF04DD">
              <w:t xml:space="preserve"> if required</w:t>
            </w:r>
            <w:r w:rsidRPr="00CB00A1">
              <w:br/>
              <w:t>(ii) Daily fee per Police staff member attendance at show</w:t>
            </w:r>
          </w:p>
        </w:tc>
        <w:tc>
          <w:tcPr>
            <w:tcW w:w="1994" w:type="dxa"/>
            <w:shd w:val="clear" w:color="auto" w:fill="auto"/>
            <w:tcMar>
              <w:top w:w="113" w:type="dxa"/>
              <w:bottom w:w="113" w:type="dxa"/>
            </w:tcMar>
          </w:tcPr>
          <w:p w14:paraId="6EF0550D" w14:textId="645D19AC" w:rsidR="002B4761" w:rsidRPr="00CB00A1" w:rsidRDefault="00A311DD" w:rsidP="001A45A5">
            <w:pPr>
              <w:suppressAutoHyphens/>
              <w:spacing w:before="60" w:after="60"/>
            </w:pPr>
            <w:r>
              <w:br/>
            </w:r>
            <w:r w:rsidR="002B4761" w:rsidRPr="00CB00A1">
              <w:t>Aligns with costs</w:t>
            </w:r>
            <w:r w:rsidR="002B4761" w:rsidRPr="00CB00A1">
              <w:br/>
            </w:r>
          </w:p>
          <w:p w14:paraId="14FBBEA6" w14:textId="77777777" w:rsidR="002B4761" w:rsidRPr="00CB00A1" w:rsidRDefault="002B4761" w:rsidP="001A45A5">
            <w:pPr>
              <w:suppressAutoHyphens/>
              <w:spacing w:before="60" w:after="60"/>
            </w:pPr>
            <w:r w:rsidRPr="00CB00A1">
              <w:br/>
              <w:t>Minimum one Police staff required</w:t>
            </w:r>
          </w:p>
        </w:tc>
        <w:tc>
          <w:tcPr>
            <w:tcW w:w="2514" w:type="dxa"/>
            <w:shd w:val="clear" w:color="auto" w:fill="auto"/>
            <w:tcMar>
              <w:top w:w="113" w:type="dxa"/>
              <w:bottom w:w="113" w:type="dxa"/>
            </w:tcMar>
          </w:tcPr>
          <w:p w14:paraId="18CDA193" w14:textId="77777777" w:rsidR="002B4761" w:rsidRPr="00CB00A1" w:rsidRDefault="002B4761" w:rsidP="001A45A5">
            <w:pPr>
              <w:suppressAutoHyphens/>
              <w:spacing w:before="60" w:after="60"/>
            </w:pPr>
            <w:r w:rsidRPr="00CB00A1">
              <w:t>No significant disadvantages</w:t>
            </w:r>
            <w:r w:rsidRPr="00CB00A1">
              <w:br/>
            </w:r>
            <w:r w:rsidRPr="00CB00A1">
              <w:br/>
              <w:t>The number of staff required is not easy to predict with a gun show where multiple dealers attend</w:t>
            </w:r>
          </w:p>
        </w:tc>
        <w:tc>
          <w:tcPr>
            <w:tcW w:w="2872" w:type="dxa"/>
            <w:shd w:val="clear" w:color="auto" w:fill="auto"/>
            <w:tcMar>
              <w:top w:w="113" w:type="dxa"/>
              <w:bottom w:w="113" w:type="dxa"/>
            </w:tcMar>
          </w:tcPr>
          <w:p w14:paraId="23BC51E1" w14:textId="1D0F195B" w:rsidR="002B4761" w:rsidRPr="00CB00A1" w:rsidRDefault="002B4761" w:rsidP="004515BB">
            <w:pPr>
              <w:suppressAutoHyphens/>
              <w:spacing w:before="60" w:after="60"/>
            </w:pPr>
            <w:r w:rsidRPr="00CB00A1">
              <w:br/>
            </w:r>
            <w:r w:rsidR="00091529">
              <w:t>$</w:t>
            </w:r>
            <w:r w:rsidRPr="00CB00A1">
              <w:t xml:space="preserve">1,020 – </w:t>
            </w:r>
            <w:r w:rsidR="00091529">
              <w:t>$</w:t>
            </w:r>
            <w:r w:rsidRPr="00CB00A1">
              <w:t>1,120</w:t>
            </w:r>
            <w:r w:rsidRPr="00CB00A1">
              <w:br/>
            </w:r>
            <w:r w:rsidRPr="00CB00A1">
              <w:br/>
            </w:r>
            <w:r w:rsidRPr="00CB00A1">
              <w:br/>
            </w:r>
            <w:r w:rsidR="00091529">
              <w:t>$</w:t>
            </w:r>
            <w:r w:rsidRPr="00CB00A1">
              <w:t xml:space="preserve">1,120 – </w:t>
            </w:r>
            <w:r w:rsidR="00091529">
              <w:t>$</w:t>
            </w:r>
            <w:r w:rsidRPr="00CB00A1">
              <w:t>1,240</w:t>
            </w:r>
            <w:r>
              <w:br/>
              <w:t>per Police person per day</w:t>
            </w:r>
          </w:p>
        </w:tc>
      </w:tr>
    </w:tbl>
    <w:p w14:paraId="1ABA35F8" w14:textId="7A341007" w:rsidR="002B4761" w:rsidRDefault="002B4761" w:rsidP="002B4761">
      <w:pPr>
        <w:pStyle w:val="Paragraphnormal"/>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611B13" w14:paraId="3B78C568" w14:textId="77777777" w:rsidTr="00997A94">
        <w:tc>
          <w:tcPr>
            <w:tcW w:w="9634" w:type="dxa"/>
            <w:shd w:val="clear" w:color="auto" w:fill="CADBE4"/>
          </w:tcPr>
          <w:p w14:paraId="636BD936" w14:textId="77777777" w:rsidR="00611B13" w:rsidRPr="0067570E" w:rsidRDefault="00611B13" w:rsidP="001A45A5">
            <w:pPr>
              <w:pStyle w:val="Headings"/>
              <w:suppressAutoHyphens/>
              <w:spacing w:before="100" w:after="100"/>
              <w:jc w:val="center"/>
              <w:rPr>
                <w:sz w:val="28"/>
                <w:szCs w:val="28"/>
              </w:rPr>
            </w:pPr>
            <w:r w:rsidRPr="0067570E">
              <w:rPr>
                <w:sz w:val="28"/>
                <w:szCs w:val="28"/>
              </w:rPr>
              <w:t>What do you think?</w:t>
            </w:r>
          </w:p>
        </w:tc>
      </w:tr>
      <w:tr w:rsidR="00611B13" w14:paraId="049DF546" w14:textId="77777777" w:rsidTr="00997A94">
        <w:trPr>
          <w:trHeight w:val="830"/>
        </w:trPr>
        <w:tc>
          <w:tcPr>
            <w:tcW w:w="9634" w:type="dxa"/>
          </w:tcPr>
          <w:p w14:paraId="3BB2D00E" w14:textId="4541E19E" w:rsidR="00611B13" w:rsidRDefault="00611B13" w:rsidP="008F33F8">
            <w:pPr>
              <w:numPr>
                <w:ilvl w:val="0"/>
                <w:numId w:val="14"/>
              </w:numPr>
              <w:suppressAutoHyphens/>
              <w:spacing w:before="240" w:after="240" w:line="259" w:lineRule="auto"/>
              <w:ind w:right="173" w:hanging="477"/>
            </w:pPr>
            <w:r>
              <w:t xml:space="preserve">Should the fee for consent for a dealer to display, sell, supply firearms at a gun show or auction be set at the estimated full cost to Police? </w:t>
            </w:r>
          </w:p>
          <w:p w14:paraId="0B79497C" w14:textId="25309FDB" w:rsidR="00ED63E2" w:rsidRDefault="00ED63E2" w:rsidP="007F19A7">
            <w:pPr>
              <w:suppressAutoHyphens/>
              <w:spacing w:before="240" w:after="240" w:line="259" w:lineRule="auto"/>
              <w:ind w:left="644" w:right="173"/>
            </w:pPr>
            <w:r w:rsidRPr="00ED63E2">
              <w:t xml:space="preserve">If </w:t>
            </w:r>
            <w:r w:rsidR="002558BD">
              <w:t>you selected no</w:t>
            </w:r>
            <w:r w:rsidRPr="00ED63E2">
              <w:t>, do you have any other suggestions or ideas?</w:t>
            </w:r>
          </w:p>
          <w:p w14:paraId="22E63E19" w14:textId="4080CC37" w:rsidR="001863CD" w:rsidRDefault="00611B13" w:rsidP="008F33F8">
            <w:pPr>
              <w:numPr>
                <w:ilvl w:val="0"/>
                <w:numId w:val="14"/>
              </w:numPr>
              <w:suppressAutoHyphens/>
              <w:spacing w:before="240" w:after="240" w:line="259" w:lineRule="auto"/>
              <w:ind w:right="173" w:hanging="477"/>
            </w:pPr>
            <w:r>
              <w:t xml:space="preserve">Irrespective of your answer to </w:t>
            </w:r>
            <w:r w:rsidR="005548A7">
              <w:t>26</w:t>
            </w:r>
            <w:r>
              <w:t>, should the fee for the consent for a dealer to display, sell, supply firearms at a gun show or auction be comprised of a fixed fee and a variable component to cover the cost of Police’s site attendance?</w:t>
            </w:r>
          </w:p>
          <w:p w14:paraId="4E0026FC" w14:textId="4E561BAB" w:rsidR="00ED63E2" w:rsidRDefault="00ED63E2" w:rsidP="007F19A7">
            <w:pPr>
              <w:suppressAutoHyphens/>
              <w:spacing w:before="240" w:after="240" w:line="259" w:lineRule="auto"/>
              <w:ind w:left="644" w:right="173"/>
            </w:pPr>
            <w:r w:rsidRPr="00ED63E2">
              <w:t xml:space="preserve">If </w:t>
            </w:r>
            <w:r w:rsidR="002558BD">
              <w:t>you selected no</w:t>
            </w:r>
            <w:r w:rsidRPr="00ED63E2">
              <w:t>, do you have any other suggestions or ideas?</w:t>
            </w:r>
          </w:p>
          <w:p w14:paraId="0934CDDA" w14:textId="027A76C9" w:rsidR="00611B13" w:rsidRDefault="00611B13" w:rsidP="008F33F8">
            <w:pPr>
              <w:numPr>
                <w:ilvl w:val="0"/>
                <w:numId w:val="14"/>
              </w:numPr>
              <w:suppressAutoHyphens/>
              <w:spacing w:before="240" w:after="240" w:line="259" w:lineRule="auto"/>
              <w:ind w:right="173" w:hanging="477"/>
            </w:pPr>
            <w:r>
              <w:t xml:space="preserve">Should the variable component referred to in </w:t>
            </w:r>
            <w:r w:rsidR="005548A7">
              <w:t xml:space="preserve">27 </w:t>
            </w:r>
            <w:r>
              <w:t xml:space="preserve">be spread across the number of dealers sharing the service at a specific gun show? </w:t>
            </w:r>
          </w:p>
          <w:p w14:paraId="0979CD05" w14:textId="2C5D6484" w:rsidR="00ED63E2" w:rsidRDefault="00ED63E2" w:rsidP="007F19A7">
            <w:pPr>
              <w:suppressAutoHyphens/>
              <w:spacing w:before="240" w:after="240" w:line="259" w:lineRule="auto"/>
              <w:ind w:left="644" w:right="173"/>
            </w:pPr>
            <w:r w:rsidRPr="00ED63E2">
              <w:t xml:space="preserve">If </w:t>
            </w:r>
            <w:r w:rsidR="002558BD">
              <w:t>you selected no</w:t>
            </w:r>
            <w:r w:rsidRPr="00ED63E2">
              <w:t>, do you have any other suggestions or ideas?</w:t>
            </w:r>
          </w:p>
          <w:p w14:paraId="4851C7BD" w14:textId="7F3DEC1E" w:rsidR="001863CD" w:rsidRDefault="00F52E9C" w:rsidP="008F33F8">
            <w:pPr>
              <w:numPr>
                <w:ilvl w:val="0"/>
                <w:numId w:val="14"/>
              </w:numPr>
              <w:suppressAutoHyphens/>
              <w:spacing w:before="240" w:after="240" w:line="259" w:lineRule="auto"/>
              <w:ind w:right="173" w:hanging="477"/>
            </w:pPr>
            <w:bookmarkStart w:id="63" w:name="_Hlk112934228"/>
            <w:r>
              <w:t xml:space="preserve">If you answered yes </w:t>
            </w:r>
            <w:r w:rsidR="00F34879">
              <w:t xml:space="preserve">to </w:t>
            </w:r>
            <w:r w:rsidR="005548A7">
              <w:t xml:space="preserve">28 </w:t>
            </w:r>
            <w:r>
              <w:t>above, s</w:t>
            </w:r>
            <w:r w:rsidR="001863CD">
              <w:t xml:space="preserve">hould applications be made 90 days in advance of the gun show or </w:t>
            </w:r>
            <w:r>
              <w:t>auction</w:t>
            </w:r>
            <w:r w:rsidR="001863CD">
              <w:t xml:space="preserve"> </w:t>
            </w:r>
            <w:r>
              <w:t xml:space="preserve">so as to enable the variable component referred to in </w:t>
            </w:r>
            <w:r w:rsidR="00583FA3">
              <w:t xml:space="preserve">27 </w:t>
            </w:r>
            <w:r w:rsidR="0096431B">
              <w:t xml:space="preserve">and </w:t>
            </w:r>
            <w:r w:rsidR="00583FA3">
              <w:t xml:space="preserve">28 </w:t>
            </w:r>
            <w:r w:rsidR="00AB3235">
              <w:t>to</w:t>
            </w:r>
            <w:r w:rsidR="00F110FF">
              <w:t xml:space="preserve"> </w:t>
            </w:r>
            <w:r>
              <w:t>be</w:t>
            </w:r>
            <w:r w:rsidR="001863CD">
              <w:t xml:space="preserve"> spread across multiple dealers</w:t>
            </w:r>
            <w:r w:rsidR="00FC3BE4">
              <w:t>?</w:t>
            </w:r>
            <w:r w:rsidR="001863CD">
              <w:t xml:space="preserve"> </w:t>
            </w:r>
            <w:bookmarkEnd w:id="63"/>
          </w:p>
          <w:p w14:paraId="233A09FD" w14:textId="3CD38432" w:rsidR="00ED63E2" w:rsidRDefault="00ED63E2" w:rsidP="0048045A">
            <w:pPr>
              <w:suppressAutoHyphens/>
              <w:spacing w:before="240" w:after="240" w:line="259" w:lineRule="auto"/>
              <w:ind w:left="644" w:right="173"/>
            </w:pPr>
            <w:r w:rsidRPr="00ED63E2">
              <w:t xml:space="preserve">If </w:t>
            </w:r>
            <w:r w:rsidR="002558BD">
              <w:t>you selected no</w:t>
            </w:r>
            <w:r w:rsidRPr="00ED63E2">
              <w:t>, do you have any other suggestions or ideas?</w:t>
            </w:r>
          </w:p>
        </w:tc>
      </w:tr>
    </w:tbl>
    <w:p w14:paraId="3597CECD" w14:textId="4C57744F" w:rsidR="002B4761" w:rsidRDefault="002B4761" w:rsidP="00D832C6">
      <w:pPr>
        <w:pStyle w:val="H3"/>
      </w:pPr>
      <w:bookmarkStart w:id="64" w:name="_Toc120801979"/>
      <w:r w:rsidRPr="00062C2E">
        <w:lastRenderedPageBreak/>
        <w:t>Fee for notification and approval of an</w:t>
      </w:r>
      <w:r>
        <w:t xml:space="preserve"> ammunition seller</w:t>
      </w:r>
      <w:bookmarkEnd w:id="64"/>
    </w:p>
    <w:p w14:paraId="1BE56B29" w14:textId="77777777" w:rsidR="002B4761" w:rsidRDefault="002B4761" w:rsidP="00B94192">
      <w:pPr>
        <w:pStyle w:val="H5"/>
      </w:pPr>
      <w:r>
        <w:t>Context</w:t>
      </w:r>
    </w:p>
    <w:p w14:paraId="4B4CD1D2" w14:textId="1BDC4554" w:rsidR="002B4761" w:rsidRDefault="002B4761" w:rsidP="002B4761">
      <w:pPr>
        <w:pStyle w:val="Paragraphnormal"/>
      </w:pPr>
      <w:r>
        <w:t xml:space="preserve">A person with a firearms licence can sell ammunition (but not firearms), provided they have notified Police of their intention to undertake this business activity, meet secure storage requirements, and maintain records of sales. The notification is renewed when the firearms licence is renewed (maximum of 5 years if a first-time licence holder or </w:t>
      </w:r>
      <w:r w:rsidR="004515BB">
        <w:t xml:space="preserve">10 </w:t>
      </w:r>
      <w:r>
        <w:t>years if a second or subsequent licence holder).</w:t>
      </w:r>
    </w:p>
    <w:p w14:paraId="5D1A3B88" w14:textId="77777777" w:rsidR="002B4761" w:rsidRDefault="002B4761" w:rsidP="00B94192">
      <w:pPr>
        <w:pStyle w:val="H5"/>
      </w:pPr>
      <w:r>
        <w:t>Issue</w:t>
      </w:r>
    </w:p>
    <w:p w14:paraId="526AACDE" w14:textId="77777777" w:rsidR="002B4761" w:rsidRDefault="002B4761" w:rsidP="002B4761">
      <w:pPr>
        <w:pStyle w:val="Paragraphnormal"/>
      </w:pPr>
      <w:r>
        <w:t>Approval and regulatory oversight of the selling of ammunition as part of another business is a new provision which came into law in April 2020. There is currently no fee for this regulatory activity, despite the ammunition seller deriving commercial benefit from it.</w:t>
      </w:r>
    </w:p>
    <w:p w14:paraId="6176A008" w14:textId="77777777" w:rsidR="002B4761" w:rsidRDefault="002B4761" w:rsidP="00B94192">
      <w:pPr>
        <w:pStyle w:val="H5"/>
      </w:pPr>
      <w:r>
        <w:t>Proposal</w:t>
      </w:r>
    </w:p>
    <w:p w14:paraId="1EE63584" w14:textId="3B2338B7" w:rsidR="002B4761" w:rsidRDefault="002B4761" w:rsidP="002B4761">
      <w:pPr>
        <w:pStyle w:val="Paragraphnormal"/>
      </w:pPr>
      <w:r>
        <w:t xml:space="preserve">Set an average fee for notification and approval to sell ammunition as a business activity ($560 – $620). </w:t>
      </w:r>
    </w:p>
    <w:tbl>
      <w:tblPr>
        <w:tblStyle w:val="TableGrid"/>
        <w:tblpPr w:leftFromText="180" w:rightFromText="180" w:vertAnchor="text" w:horzAnchor="margin" w:tblpY="87"/>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061C3E" w:rsidRPr="00213656" w14:paraId="10B0A309" w14:textId="77777777" w:rsidTr="00061C3E">
        <w:trPr>
          <w:trHeight w:val="1706"/>
        </w:trPr>
        <w:tc>
          <w:tcPr>
            <w:tcW w:w="9639" w:type="dxa"/>
            <w:shd w:val="clear" w:color="auto" w:fill="CADBE4"/>
            <w:tcMar>
              <w:top w:w="284" w:type="dxa"/>
              <w:left w:w="284" w:type="dxa"/>
              <w:bottom w:w="284" w:type="dxa"/>
              <w:right w:w="284" w:type="dxa"/>
            </w:tcMar>
          </w:tcPr>
          <w:p w14:paraId="286B74FE" w14:textId="77777777" w:rsidR="00611B13" w:rsidRDefault="00611B13" w:rsidP="00B40730">
            <w:pPr>
              <w:pStyle w:val="H5"/>
            </w:pPr>
            <w:r>
              <w:t xml:space="preserve">Regulatory </w:t>
            </w:r>
            <w:r w:rsidRPr="0067570E">
              <w:t>activities</w:t>
            </w:r>
          </w:p>
          <w:p w14:paraId="3D73EFC4" w14:textId="77777777" w:rsidR="00611B13" w:rsidRDefault="00611B13" w:rsidP="001A45A5">
            <w:pPr>
              <w:pStyle w:val="Shapebullets"/>
              <w:framePr w:hSpace="0" w:wrap="auto" w:vAnchor="margin" w:hAnchor="text" w:yAlign="inline"/>
              <w:numPr>
                <w:ilvl w:val="0"/>
                <w:numId w:val="0"/>
              </w:numPr>
              <w:ind w:left="68"/>
            </w:pPr>
            <w:r>
              <w:t xml:space="preserve">To carry out the work required for a gun show or auction requires the following tasks to be undertaken: </w:t>
            </w:r>
          </w:p>
          <w:p w14:paraId="13E2F868" w14:textId="6E3A53DB" w:rsidR="00611B13" w:rsidRDefault="00611B13" w:rsidP="00611B13">
            <w:pPr>
              <w:pStyle w:val="Shapebullets"/>
              <w:framePr w:hSpace="0" w:wrap="auto" w:vAnchor="margin" w:hAnchor="text" w:yAlign="inline"/>
            </w:pPr>
            <w:r>
              <w:t>consider application</w:t>
            </w:r>
          </w:p>
          <w:p w14:paraId="05606049" w14:textId="4EC4CFB9" w:rsidR="00611B13" w:rsidRDefault="00611B13" w:rsidP="00611B13">
            <w:pPr>
              <w:pStyle w:val="Shapebullets"/>
              <w:framePr w:hSpace="0" w:wrap="auto" w:vAnchor="margin" w:hAnchor="text" w:yAlign="inline"/>
            </w:pPr>
            <w:r>
              <w:t>check secure storage arrangements</w:t>
            </w:r>
          </w:p>
          <w:p w14:paraId="5D5A9454" w14:textId="161F9EB7" w:rsidR="00611B13" w:rsidRDefault="00611B13" w:rsidP="00611B13">
            <w:pPr>
              <w:pStyle w:val="Shapebullets"/>
              <w:framePr w:hSpace="0" w:wrap="auto" w:vAnchor="margin" w:hAnchor="text" w:yAlign="inline"/>
            </w:pPr>
            <w:r>
              <w:t>confirm records are kept</w:t>
            </w:r>
          </w:p>
          <w:p w14:paraId="66A630F2" w14:textId="60DA81D0" w:rsidR="00611B13" w:rsidRPr="00213656" w:rsidRDefault="00611B13" w:rsidP="00611B13">
            <w:pPr>
              <w:pStyle w:val="Shapebullets"/>
              <w:framePr w:hSpace="0" w:wrap="auto" w:vAnchor="margin" w:hAnchor="text" w:yAlign="inline"/>
            </w:pPr>
            <w:r>
              <w:t>check records</w:t>
            </w:r>
            <w:r w:rsidR="004515BB">
              <w:t>.</w:t>
            </w:r>
          </w:p>
        </w:tc>
      </w:tr>
    </w:tbl>
    <w:p w14:paraId="51439301" w14:textId="77777777" w:rsidR="00611B13" w:rsidRDefault="00611B13" w:rsidP="001432BF">
      <w:pPr>
        <w:pStyle w:val="Paragraphnormal"/>
        <w:spacing w:after="0"/>
      </w:pPr>
    </w:p>
    <w:p w14:paraId="0797E73A" w14:textId="77777777" w:rsidR="002B4761" w:rsidRDefault="002B4761" w:rsidP="00B94192">
      <w:pPr>
        <w:pStyle w:val="H5"/>
      </w:pPr>
      <w:r>
        <w:t>Discussion of the option</w:t>
      </w:r>
    </w:p>
    <w:p w14:paraId="698E5923" w14:textId="7D7F46B1" w:rsidR="002B4761" w:rsidRDefault="002B4761" w:rsidP="002B4761">
      <w:pPr>
        <w:pStyle w:val="Paragraphnormal"/>
      </w:pPr>
      <w:r w:rsidRPr="00611B13">
        <w:rPr>
          <w:b/>
          <w:bCs/>
        </w:rPr>
        <w:t>Advantages</w:t>
      </w:r>
      <w:r w:rsidR="00611B13" w:rsidRPr="00611B13">
        <w:rPr>
          <w:b/>
          <w:bCs/>
        </w:rPr>
        <w:br/>
      </w:r>
      <w:r>
        <w:t>A set fee is easy to administer. The beneficiary pays for the cost of the service.</w:t>
      </w:r>
    </w:p>
    <w:p w14:paraId="14FE85F9" w14:textId="0E761A6E" w:rsidR="002B4761" w:rsidRDefault="002B4761" w:rsidP="002B4761">
      <w:pPr>
        <w:pStyle w:val="Paragraphnormal"/>
      </w:pPr>
      <w:r w:rsidRPr="00611B13">
        <w:rPr>
          <w:b/>
          <w:bCs/>
        </w:rPr>
        <w:t>Disadvantages</w:t>
      </w:r>
      <w:r w:rsidR="00611B13" w:rsidRPr="00611B13">
        <w:rPr>
          <w:b/>
          <w:bCs/>
        </w:rPr>
        <w:br/>
      </w:r>
      <w:r>
        <w:t>The cost to Police to deliver the service may be underestimated, particularly as this is a new regulatory requirement on the seller and Police may need to take an educative approach as sellers become familiar with the requirements.</w:t>
      </w:r>
    </w:p>
    <w:p w14:paraId="4F60EB17" w14:textId="340E7CB5" w:rsidR="002B4761" w:rsidRDefault="002B4761" w:rsidP="002B4761">
      <w:pPr>
        <w:suppressAutoHyphens/>
      </w:pPr>
      <w:r w:rsidRPr="00611B13">
        <w:rPr>
          <w:b/>
          <w:bCs/>
        </w:rPr>
        <w:t>Impact</w:t>
      </w:r>
      <w:r w:rsidR="00611B13" w:rsidRPr="00611B13">
        <w:rPr>
          <w:b/>
          <w:bCs/>
        </w:rPr>
        <w:br/>
      </w:r>
      <w:r>
        <w:t>The financial impact on the ammunition seller will be insignificant. It provides for rigour and a consistent service.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2318"/>
        <w:gridCol w:w="2407"/>
        <w:gridCol w:w="2263"/>
      </w:tblGrid>
      <w:tr w:rsidR="00611B13" w:rsidRPr="00611B13" w14:paraId="67AD9D65" w14:textId="77777777" w:rsidTr="00997A94">
        <w:trPr>
          <w:trHeight w:val="416"/>
        </w:trPr>
        <w:tc>
          <w:tcPr>
            <w:tcW w:w="5000" w:type="pct"/>
            <w:gridSpan w:val="4"/>
            <w:shd w:val="clear" w:color="auto" w:fill="2F4A5B"/>
          </w:tcPr>
          <w:p w14:paraId="11E05F1D" w14:textId="77777777" w:rsidR="002B4761" w:rsidRPr="00611B13" w:rsidRDefault="002B4761" w:rsidP="00611B13">
            <w:pPr>
              <w:keepNext/>
              <w:suppressAutoHyphens/>
              <w:autoSpaceDE w:val="0"/>
              <w:autoSpaceDN w:val="0"/>
              <w:adjustRightInd w:val="0"/>
              <w:spacing w:before="100" w:after="100" w:line="240" w:lineRule="auto"/>
              <w:rPr>
                <w:b/>
                <w:bCs/>
                <w:color w:val="FFFFFF" w:themeColor="background1"/>
                <w:sz w:val="28"/>
                <w:szCs w:val="28"/>
              </w:rPr>
            </w:pPr>
            <w:r w:rsidRPr="00611B13">
              <w:rPr>
                <w:b/>
                <w:bCs/>
                <w:color w:val="FFFFFF" w:themeColor="background1"/>
                <w:sz w:val="28"/>
                <w:szCs w:val="28"/>
              </w:rPr>
              <w:lastRenderedPageBreak/>
              <w:t xml:space="preserve">Table 15: Recognition as ammunition seller </w:t>
            </w:r>
          </w:p>
        </w:tc>
      </w:tr>
      <w:tr w:rsidR="00997A94" w:rsidRPr="00D104F0" w14:paraId="11CBBCE6" w14:textId="77777777" w:rsidTr="00B178F2">
        <w:trPr>
          <w:trHeight w:val="610"/>
        </w:trPr>
        <w:tc>
          <w:tcPr>
            <w:tcW w:w="1371" w:type="pct"/>
            <w:tcBorders>
              <w:bottom w:val="single" w:sz="4" w:space="0" w:color="auto"/>
            </w:tcBorders>
            <w:shd w:val="clear" w:color="auto" w:fill="CADBE4"/>
            <w:vAlign w:val="center"/>
          </w:tcPr>
          <w:p w14:paraId="0A7C1EEF" w14:textId="77777777" w:rsidR="002B4761" w:rsidRPr="00D104F0" w:rsidRDefault="002B4761" w:rsidP="00B178F2">
            <w:pPr>
              <w:keepNext/>
              <w:suppressAutoHyphens/>
              <w:autoSpaceDE w:val="0"/>
              <w:autoSpaceDN w:val="0"/>
              <w:adjustRightInd w:val="0"/>
              <w:spacing w:before="60" w:after="0" w:line="240" w:lineRule="auto"/>
              <w:rPr>
                <w:b/>
                <w:bCs/>
                <w:color w:val="000000"/>
              </w:rPr>
            </w:pPr>
            <w:r w:rsidRPr="00D104F0">
              <w:rPr>
                <w:b/>
                <w:bCs/>
                <w:color w:val="000000"/>
              </w:rPr>
              <w:t xml:space="preserve"> Description </w:t>
            </w:r>
          </w:p>
        </w:tc>
        <w:tc>
          <w:tcPr>
            <w:tcW w:w="1204" w:type="pct"/>
            <w:tcBorders>
              <w:bottom w:val="single" w:sz="4" w:space="0" w:color="auto"/>
            </w:tcBorders>
            <w:shd w:val="clear" w:color="auto" w:fill="CADBE4"/>
            <w:vAlign w:val="center"/>
          </w:tcPr>
          <w:p w14:paraId="56BB783C" w14:textId="77777777" w:rsidR="002B4761" w:rsidRPr="00D104F0" w:rsidRDefault="002B4761" w:rsidP="00B178F2">
            <w:pPr>
              <w:keepNext/>
              <w:suppressAutoHyphens/>
              <w:autoSpaceDE w:val="0"/>
              <w:autoSpaceDN w:val="0"/>
              <w:adjustRightInd w:val="0"/>
              <w:spacing w:before="60" w:after="0" w:line="240" w:lineRule="auto"/>
              <w:rPr>
                <w:b/>
                <w:bCs/>
                <w:color w:val="000000"/>
              </w:rPr>
            </w:pPr>
            <w:r w:rsidRPr="00D104F0">
              <w:rPr>
                <w:b/>
                <w:bCs/>
                <w:color w:val="000000"/>
              </w:rPr>
              <w:t xml:space="preserve"> Advantages </w:t>
            </w:r>
          </w:p>
        </w:tc>
        <w:tc>
          <w:tcPr>
            <w:tcW w:w="1250" w:type="pct"/>
            <w:tcBorders>
              <w:bottom w:val="single" w:sz="4" w:space="0" w:color="auto"/>
            </w:tcBorders>
            <w:shd w:val="clear" w:color="auto" w:fill="CADBE4"/>
            <w:vAlign w:val="center"/>
          </w:tcPr>
          <w:p w14:paraId="71008596" w14:textId="77777777" w:rsidR="002B4761" w:rsidRPr="00D104F0" w:rsidRDefault="002B4761" w:rsidP="00B178F2">
            <w:pPr>
              <w:keepNext/>
              <w:suppressAutoHyphens/>
              <w:autoSpaceDE w:val="0"/>
              <w:autoSpaceDN w:val="0"/>
              <w:adjustRightInd w:val="0"/>
              <w:spacing w:before="60" w:after="0" w:line="240" w:lineRule="auto"/>
              <w:rPr>
                <w:b/>
                <w:bCs/>
                <w:color w:val="000000"/>
              </w:rPr>
            </w:pPr>
            <w:r w:rsidRPr="00D104F0">
              <w:rPr>
                <w:b/>
                <w:bCs/>
                <w:color w:val="000000"/>
              </w:rPr>
              <w:t xml:space="preserve"> Disadvantages </w:t>
            </w:r>
          </w:p>
        </w:tc>
        <w:tc>
          <w:tcPr>
            <w:tcW w:w="1175" w:type="pct"/>
            <w:tcBorders>
              <w:bottom w:val="single" w:sz="4" w:space="0" w:color="auto"/>
            </w:tcBorders>
            <w:shd w:val="clear" w:color="auto" w:fill="CADBE4"/>
          </w:tcPr>
          <w:p w14:paraId="3C11CBFF" w14:textId="1D8942D7" w:rsidR="002B4761" w:rsidRPr="00D104F0" w:rsidRDefault="002B4761" w:rsidP="001A45A5">
            <w:pPr>
              <w:keepNext/>
              <w:suppressAutoHyphens/>
              <w:autoSpaceDE w:val="0"/>
              <w:autoSpaceDN w:val="0"/>
              <w:adjustRightInd w:val="0"/>
              <w:spacing w:before="60" w:after="0" w:line="240" w:lineRule="auto"/>
              <w:rPr>
                <w:b/>
                <w:bCs/>
                <w:color w:val="000000"/>
              </w:rPr>
            </w:pPr>
            <w:r w:rsidRPr="00D104F0">
              <w:rPr>
                <w:b/>
                <w:bCs/>
                <w:color w:val="000000"/>
              </w:rPr>
              <w:t>Fee inclusive of GST</w:t>
            </w:r>
          </w:p>
        </w:tc>
      </w:tr>
      <w:tr w:rsidR="00404C61" w:rsidRPr="00D104F0" w14:paraId="32C5BD60" w14:textId="77777777" w:rsidTr="00404C61">
        <w:trPr>
          <w:trHeight w:val="21"/>
        </w:trPr>
        <w:tc>
          <w:tcPr>
            <w:tcW w:w="1371" w:type="pct"/>
            <w:tcBorders>
              <w:top w:val="single" w:sz="4" w:space="0" w:color="auto"/>
            </w:tcBorders>
            <w:tcMar>
              <w:top w:w="113" w:type="dxa"/>
              <w:bottom w:w="113" w:type="dxa"/>
            </w:tcMar>
          </w:tcPr>
          <w:p w14:paraId="501A6D10" w14:textId="77777777" w:rsidR="00404C61" w:rsidRPr="00D104F0" w:rsidRDefault="00404C61" w:rsidP="001A45A5">
            <w:pPr>
              <w:keepNext/>
              <w:suppressAutoHyphens/>
              <w:autoSpaceDE w:val="0"/>
              <w:autoSpaceDN w:val="0"/>
              <w:adjustRightInd w:val="0"/>
              <w:spacing w:after="0" w:line="240" w:lineRule="auto"/>
              <w:rPr>
                <w:color w:val="000000"/>
              </w:rPr>
            </w:pPr>
            <w:bookmarkStart w:id="65" w:name="_Hlk113112017"/>
            <w:r w:rsidRPr="00D104F0">
              <w:rPr>
                <w:color w:val="000000"/>
              </w:rPr>
              <w:t xml:space="preserve">Recognition as ammunition seller </w:t>
            </w:r>
          </w:p>
        </w:tc>
        <w:tc>
          <w:tcPr>
            <w:tcW w:w="1204" w:type="pct"/>
            <w:tcBorders>
              <w:top w:val="single" w:sz="4" w:space="0" w:color="auto"/>
            </w:tcBorders>
            <w:tcMar>
              <w:top w:w="113" w:type="dxa"/>
              <w:bottom w:w="113" w:type="dxa"/>
            </w:tcMar>
          </w:tcPr>
          <w:p w14:paraId="20D6F0C8" w14:textId="7295EA52" w:rsidR="00404C61" w:rsidRPr="00D104F0" w:rsidRDefault="00404C61" w:rsidP="001A45A5">
            <w:pPr>
              <w:keepNext/>
              <w:suppressAutoHyphens/>
              <w:autoSpaceDE w:val="0"/>
              <w:autoSpaceDN w:val="0"/>
              <w:adjustRightInd w:val="0"/>
              <w:spacing w:after="0" w:line="240" w:lineRule="auto"/>
              <w:rPr>
                <w:color w:val="000000"/>
              </w:rPr>
            </w:pPr>
            <w:r w:rsidRPr="00D104F0">
              <w:rPr>
                <w:color w:val="000000"/>
              </w:rPr>
              <w:t xml:space="preserve"> Aligns with costs</w:t>
            </w:r>
          </w:p>
        </w:tc>
        <w:tc>
          <w:tcPr>
            <w:tcW w:w="1250" w:type="pct"/>
            <w:tcBorders>
              <w:top w:val="single" w:sz="4" w:space="0" w:color="auto"/>
              <w:right w:val="single" w:sz="4" w:space="0" w:color="auto"/>
            </w:tcBorders>
            <w:tcMar>
              <w:top w:w="113" w:type="dxa"/>
              <w:bottom w:w="113" w:type="dxa"/>
            </w:tcMar>
          </w:tcPr>
          <w:p w14:paraId="70DFE6B2" w14:textId="207451FB" w:rsidR="00404C61" w:rsidRPr="00D104F0" w:rsidRDefault="00404C61" w:rsidP="001A45A5">
            <w:pPr>
              <w:keepNext/>
              <w:suppressAutoHyphens/>
              <w:autoSpaceDE w:val="0"/>
              <w:autoSpaceDN w:val="0"/>
              <w:adjustRightInd w:val="0"/>
              <w:spacing w:after="0" w:line="240" w:lineRule="auto"/>
              <w:rPr>
                <w:color w:val="000000"/>
              </w:rPr>
            </w:pPr>
            <w:r w:rsidRPr="00D104F0">
              <w:rPr>
                <w:color w:val="000000"/>
              </w:rPr>
              <w:t xml:space="preserve">No significant disadvantages </w:t>
            </w:r>
          </w:p>
        </w:tc>
        <w:tc>
          <w:tcPr>
            <w:tcW w:w="1175" w:type="pct"/>
            <w:tcBorders>
              <w:top w:val="single" w:sz="4" w:space="0" w:color="auto"/>
              <w:left w:val="single" w:sz="4" w:space="0" w:color="auto"/>
              <w:bottom w:val="single" w:sz="4" w:space="0" w:color="auto"/>
              <w:right w:val="single" w:sz="4" w:space="0" w:color="auto"/>
            </w:tcBorders>
            <w:tcMar>
              <w:top w:w="113" w:type="dxa"/>
              <w:bottom w:w="113" w:type="dxa"/>
            </w:tcMar>
          </w:tcPr>
          <w:p w14:paraId="479824BA" w14:textId="7DB72B0B" w:rsidR="00404C61" w:rsidRPr="00D104F0" w:rsidRDefault="00091529" w:rsidP="004515BB">
            <w:pPr>
              <w:keepNext/>
              <w:suppressAutoHyphens/>
              <w:autoSpaceDE w:val="0"/>
              <w:autoSpaceDN w:val="0"/>
              <w:adjustRightInd w:val="0"/>
              <w:spacing w:after="0" w:line="240" w:lineRule="auto"/>
              <w:rPr>
                <w:color w:val="000000"/>
              </w:rPr>
            </w:pPr>
            <w:r>
              <w:rPr>
                <w:color w:val="000000"/>
              </w:rPr>
              <w:t>$</w:t>
            </w:r>
            <w:r w:rsidR="00404C61" w:rsidRPr="00D104F0">
              <w:rPr>
                <w:color w:val="000000"/>
              </w:rPr>
              <w:t>560</w:t>
            </w:r>
            <w:r w:rsidR="00404C61">
              <w:rPr>
                <w:color w:val="000000"/>
              </w:rPr>
              <w:t xml:space="preserve"> </w:t>
            </w:r>
            <w:r w:rsidR="00404C61">
              <w:t xml:space="preserve">– </w:t>
            </w:r>
            <w:r>
              <w:t>$</w:t>
            </w:r>
            <w:r w:rsidR="00404C61" w:rsidRPr="00D104F0">
              <w:rPr>
                <w:color w:val="000000"/>
              </w:rPr>
              <w:t>620</w:t>
            </w:r>
          </w:p>
        </w:tc>
      </w:tr>
      <w:bookmarkEnd w:id="65"/>
    </w:tbl>
    <w:p w14:paraId="0063B3AB" w14:textId="61724A17" w:rsidR="002B4761" w:rsidRDefault="002B4761" w:rsidP="002B4761">
      <w:pPr>
        <w:pStyle w:val="Paragraphnormal"/>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611B13" w14:paraId="536E4FD3" w14:textId="77777777" w:rsidTr="00997A94">
        <w:tc>
          <w:tcPr>
            <w:tcW w:w="9634" w:type="dxa"/>
            <w:shd w:val="clear" w:color="auto" w:fill="CADBE4"/>
          </w:tcPr>
          <w:p w14:paraId="59BA196D" w14:textId="77777777" w:rsidR="00611B13" w:rsidRPr="0067570E" w:rsidRDefault="00611B13" w:rsidP="001A45A5">
            <w:pPr>
              <w:pStyle w:val="Headings"/>
              <w:suppressAutoHyphens/>
              <w:spacing w:before="100" w:after="100"/>
              <w:jc w:val="center"/>
              <w:rPr>
                <w:sz w:val="28"/>
                <w:szCs w:val="28"/>
              </w:rPr>
            </w:pPr>
            <w:r w:rsidRPr="0067570E">
              <w:rPr>
                <w:sz w:val="28"/>
                <w:szCs w:val="28"/>
              </w:rPr>
              <w:t>What do you think?</w:t>
            </w:r>
          </w:p>
        </w:tc>
      </w:tr>
      <w:tr w:rsidR="00611B13" w14:paraId="50631E39" w14:textId="77777777" w:rsidTr="00997A94">
        <w:trPr>
          <w:trHeight w:val="830"/>
        </w:trPr>
        <w:tc>
          <w:tcPr>
            <w:tcW w:w="9634" w:type="dxa"/>
          </w:tcPr>
          <w:p w14:paraId="354D2A18" w14:textId="77777777" w:rsidR="00611B13" w:rsidRDefault="00611B13" w:rsidP="00404C61">
            <w:pPr>
              <w:numPr>
                <w:ilvl w:val="0"/>
                <w:numId w:val="14"/>
              </w:numPr>
              <w:suppressAutoHyphens/>
              <w:spacing w:before="240" w:after="240" w:line="259" w:lineRule="auto"/>
              <w:ind w:right="173" w:hanging="477"/>
            </w:pPr>
            <w:r>
              <w:t xml:space="preserve">Do you agree that a full cost recovery fee should be set for the regulatory oversight of an ammunition seller? </w:t>
            </w:r>
          </w:p>
          <w:p w14:paraId="3A6BB09C" w14:textId="7DB05B6E" w:rsidR="00ED63E2" w:rsidRDefault="00ED63E2" w:rsidP="005026AD">
            <w:pPr>
              <w:suppressAutoHyphens/>
              <w:spacing w:before="240" w:after="240" w:line="259" w:lineRule="auto"/>
              <w:ind w:left="644" w:right="173"/>
            </w:pPr>
            <w:r w:rsidRPr="00ED63E2">
              <w:t xml:space="preserve">If </w:t>
            </w:r>
            <w:r w:rsidR="002558BD">
              <w:t>you selected no</w:t>
            </w:r>
            <w:r w:rsidRPr="00ED63E2">
              <w:t>, do you have any other suggestions or ideas?</w:t>
            </w:r>
          </w:p>
        </w:tc>
      </w:tr>
    </w:tbl>
    <w:p w14:paraId="618134CC" w14:textId="736A5DF6" w:rsidR="002B4761" w:rsidRDefault="002B4761" w:rsidP="00D832C6">
      <w:pPr>
        <w:pStyle w:val="H3"/>
      </w:pPr>
      <w:bookmarkStart w:id="66" w:name="_Toc120801980"/>
      <w:r>
        <w:t>Fee for mail order/internet sales</w:t>
      </w:r>
      <w:bookmarkEnd w:id="66"/>
    </w:p>
    <w:p w14:paraId="34D369A6" w14:textId="77777777" w:rsidR="002B4761" w:rsidRDefault="002B4761" w:rsidP="00B94192">
      <w:pPr>
        <w:pStyle w:val="H5"/>
      </w:pPr>
      <w:r>
        <w:t>Context</w:t>
      </w:r>
    </w:p>
    <w:p w14:paraId="2D88E298" w14:textId="4B601B37" w:rsidR="002B4761" w:rsidRDefault="002B4761" w:rsidP="002B4761">
      <w:pPr>
        <w:pStyle w:val="Paragraphnormal"/>
      </w:pPr>
      <w:r>
        <w:t>Domestic sales by mail order or over the internet don’t take place face-to-face. Those seeking to trade or exchange firearms, certain firearm parts and ammunition using these processes must ensure that the transaction is with a person who is legally able to possess the item that</w:t>
      </w:r>
      <w:r w:rsidR="004515BB">
        <w:t>’</w:t>
      </w:r>
      <w:r>
        <w:t xml:space="preserve">s being traded or transferred. </w:t>
      </w:r>
    </w:p>
    <w:p w14:paraId="77699A29" w14:textId="77777777" w:rsidR="002B4761" w:rsidRDefault="002B4761" w:rsidP="002B4761">
      <w:pPr>
        <w:pStyle w:val="Paragraphnormal"/>
      </w:pPr>
      <w:r>
        <w:t xml:space="preserve">The need to ensure legality of the transaction applies to both dealers and individual licence holders. It requires Police to physically sight and check the currency of the licence of both the buyer and receiver of the item before approving the transaction. </w:t>
      </w:r>
    </w:p>
    <w:p w14:paraId="294C18E6" w14:textId="77777777" w:rsidR="002B4761" w:rsidRDefault="002B4761" w:rsidP="00B94192">
      <w:pPr>
        <w:pStyle w:val="H5"/>
      </w:pPr>
      <w:r>
        <w:t>Issue</w:t>
      </w:r>
    </w:p>
    <w:p w14:paraId="6763E8B9" w14:textId="77777777" w:rsidR="002B4761" w:rsidRDefault="002B4761" w:rsidP="002B4761">
      <w:pPr>
        <w:pStyle w:val="Paragraphnormal"/>
      </w:pPr>
      <w:r>
        <w:t xml:space="preserve">The mail order process only applies to standard firearms and ammunition. Permits to possess apply to items requiring endorsement (which is a much more detailed process and the items recorded by Police and are listed against the endorsed licence holder). </w:t>
      </w:r>
    </w:p>
    <w:p w14:paraId="7EE3F1BF" w14:textId="77777777" w:rsidR="002B4761" w:rsidRDefault="002B4761" w:rsidP="002B4761">
      <w:pPr>
        <w:pStyle w:val="Paragraphnormal"/>
      </w:pPr>
      <w:r>
        <w:t xml:space="preserve">At present, there is no charge for the regulatory oversight of mail order or internet transactions. The legal requirements on the person buying the arms item are substantial and the process can be drawn out if Police front-desk staff are unable to efficiently transfer the mail order form to the arms staff and then on to the supplier of the item. There is also no central database recording these transactions. </w:t>
      </w:r>
    </w:p>
    <w:p w14:paraId="09BE25D9" w14:textId="77777777" w:rsidR="002B4761" w:rsidRDefault="002B4761" w:rsidP="002B4761">
      <w:pPr>
        <w:pStyle w:val="Paragraphnormal"/>
      </w:pPr>
      <w:r>
        <w:t>For items that do not require a permit to possess, the process can be circumvented where the transaction is between two licence holders. This is less likely to occur with dealers where records must be held and made available to Police.</w:t>
      </w:r>
    </w:p>
    <w:p w14:paraId="5EBEBA3D" w14:textId="77777777" w:rsidR="002B4761" w:rsidRDefault="002B4761" w:rsidP="002B4761">
      <w:pPr>
        <w:pStyle w:val="Paragraphnormal"/>
      </w:pPr>
      <w:r>
        <w:t>A specific mail order process applies to prohibited parts as these transactions do not require a permit to possess.</w:t>
      </w:r>
    </w:p>
    <w:p w14:paraId="55FBB024" w14:textId="77777777" w:rsidR="002B4761" w:rsidRDefault="002B4761" w:rsidP="00B94192">
      <w:pPr>
        <w:pStyle w:val="H5"/>
      </w:pPr>
      <w:r>
        <w:lastRenderedPageBreak/>
        <w:t>Proposal</w:t>
      </w:r>
    </w:p>
    <w:p w14:paraId="33A14A31" w14:textId="5A7981E2" w:rsidR="002B4761" w:rsidRDefault="002B4761" w:rsidP="002B4761">
      <w:pPr>
        <w:pStyle w:val="Paragraphnormal"/>
      </w:pPr>
      <w:r>
        <w:t xml:space="preserve">The mail order/internet approval process is time-consuming for both Police and the applicant seeking to purchase an arms item or ammunition. The process is likely to be simplified for most applicants </w:t>
      </w:r>
      <w:r w:rsidR="00AD5246">
        <w:t xml:space="preserve">at some stage after </w:t>
      </w:r>
      <w:r>
        <w:t>the registry becomes available in 2023. Until then it is proposed to set the fee for a mail order application at zero. This fee may be revisited after the registry becomes operational.</w:t>
      </w:r>
    </w:p>
    <w:p w14:paraId="4DA80FF8" w14:textId="77777777" w:rsidR="002B4761" w:rsidRDefault="002B4761" w:rsidP="002B4761">
      <w:pPr>
        <w:pStyle w:val="Paragraphnormal"/>
      </w:pPr>
      <w:r>
        <w:t>We appreciate that in other proposals, we have included full and partial cost recovery options. In this instance, the forthcoming registry means those options are not presented for consideration.</w:t>
      </w:r>
    </w:p>
    <w:p w14:paraId="43797296" w14:textId="1BA8EC68" w:rsidR="002B4761" w:rsidRDefault="002B4761" w:rsidP="002B4761">
      <w:pPr>
        <w:pStyle w:val="Paragraphnormal"/>
      </w:pPr>
      <w:r w:rsidRPr="00611B13">
        <w:rPr>
          <w:b/>
          <w:bCs/>
        </w:rPr>
        <w:t>Advantages</w:t>
      </w:r>
      <w:r w:rsidR="00611B13" w:rsidRPr="00611B13">
        <w:rPr>
          <w:b/>
          <w:bCs/>
        </w:rPr>
        <w:br/>
      </w:r>
      <w:r>
        <w:t>A zero fee should help to minimise non-compliance with non-face-to</w:t>
      </w:r>
      <w:r w:rsidR="004515BB">
        <w:t>-</w:t>
      </w:r>
      <w:r>
        <w:t xml:space="preserve">face transactions undertaken through mail order or the internet. </w:t>
      </w:r>
    </w:p>
    <w:p w14:paraId="252DC800" w14:textId="076A795E" w:rsidR="002B4761" w:rsidRDefault="002B4761" w:rsidP="002B4761">
      <w:pPr>
        <w:pStyle w:val="Paragraphnormal"/>
      </w:pPr>
      <w:r w:rsidRPr="00611B13">
        <w:rPr>
          <w:b/>
          <w:bCs/>
        </w:rPr>
        <w:t>Disadvantages</w:t>
      </w:r>
      <w:r w:rsidR="00611B13" w:rsidRPr="00611B13">
        <w:rPr>
          <w:b/>
          <w:bCs/>
        </w:rPr>
        <w:br/>
      </w:r>
      <w:r>
        <w:t xml:space="preserve">It requires Police to absorb the cost of this service. </w:t>
      </w:r>
    </w:p>
    <w:p w14:paraId="2348C8F9" w14:textId="6FDCD6E7" w:rsidR="00611B13" w:rsidRDefault="002B4761" w:rsidP="00611B13">
      <w:pPr>
        <w:pStyle w:val="Paragraphnormal"/>
        <w:spacing w:after="0"/>
      </w:pPr>
      <w:r w:rsidRPr="00611B13">
        <w:rPr>
          <w:b/>
          <w:bCs/>
        </w:rPr>
        <w:t>Impact</w:t>
      </w:r>
      <w:r w:rsidR="00611B13" w:rsidRPr="00611B13">
        <w:rPr>
          <w:b/>
          <w:bCs/>
        </w:rPr>
        <w:br/>
      </w:r>
      <w:r>
        <w:t>No impact on the licence holder.</w:t>
      </w:r>
    </w:p>
    <w:p w14:paraId="062D5FA5" w14:textId="77777777" w:rsidR="00611B13" w:rsidRDefault="00611B13" w:rsidP="00D40848">
      <w:pPr>
        <w:pStyle w:val="Paragraphnormal"/>
        <w:spacing w:after="0"/>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611B13" w14:paraId="0FC631E3" w14:textId="77777777" w:rsidTr="00997A94">
        <w:tc>
          <w:tcPr>
            <w:tcW w:w="9634" w:type="dxa"/>
            <w:shd w:val="clear" w:color="auto" w:fill="CADBE4"/>
          </w:tcPr>
          <w:p w14:paraId="6825DE18" w14:textId="77777777" w:rsidR="00611B13" w:rsidRPr="0067570E" w:rsidRDefault="00611B13" w:rsidP="001A45A5">
            <w:pPr>
              <w:pStyle w:val="Headings"/>
              <w:suppressAutoHyphens/>
              <w:spacing w:before="100" w:after="100"/>
              <w:jc w:val="center"/>
              <w:rPr>
                <w:sz w:val="28"/>
                <w:szCs w:val="28"/>
              </w:rPr>
            </w:pPr>
            <w:r w:rsidRPr="0067570E">
              <w:rPr>
                <w:sz w:val="28"/>
                <w:szCs w:val="28"/>
              </w:rPr>
              <w:t>What do you think?</w:t>
            </w:r>
          </w:p>
        </w:tc>
      </w:tr>
      <w:tr w:rsidR="00611B13" w14:paraId="2F283732" w14:textId="77777777" w:rsidTr="00D40848">
        <w:trPr>
          <w:trHeight w:val="744"/>
        </w:trPr>
        <w:tc>
          <w:tcPr>
            <w:tcW w:w="9634" w:type="dxa"/>
          </w:tcPr>
          <w:p w14:paraId="26A6C4D5" w14:textId="77777777" w:rsidR="00611B13" w:rsidRDefault="00611B13" w:rsidP="00D40848">
            <w:pPr>
              <w:numPr>
                <w:ilvl w:val="0"/>
                <w:numId w:val="14"/>
              </w:numPr>
              <w:suppressAutoHyphens/>
              <w:spacing w:before="200" w:line="259" w:lineRule="auto"/>
              <w:ind w:right="173" w:hanging="477"/>
            </w:pPr>
            <w:r w:rsidRPr="00611B13">
              <w:t>Do you agree that no fee should be charged for mail order and domestic internet sales?</w:t>
            </w:r>
          </w:p>
          <w:p w14:paraId="41748BE9" w14:textId="16D61C94" w:rsidR="00ED63E2" w:rsidRDefault="00ED63E2" w:rsidP="0048045A">
            <w:pPr>
              <w:suppressAutoHyphens/>
              <w:spacing w:before="200" w:line="259" w:lineRule="auto"/>
              <w:ind w:left="644" w:right="173"/>
            </w:pPr>
            <w:r w:rsidRPr="00ED63E2">
              <w:t xml:space="preserve">If </w:t>
            </w:r>
            <w:r w:rsidR="002558BD">
              <w:t>you selected no</w:t>
            </w:r>
            <w:r w:rsidRPr="00ED63E2">
              <w:t>, do you have any other suggestions or ideas?</w:t>
            </w:r>
          </w:p>
        </w:tc>
      </w:tr>
    </w:tbl>
    <w:p w14:paraId="70BAFA55" w14:textId="24ED27C2" w:rsidR="002B4761" w:rsidRDefault="002B4761" w:rsidP="00D40848">
      <w:pPr>
        <w:pStyle w:val="H3"/>
        <w:spacing w:before="360"/>
      </w:pPr>
      <w:bookmarkStart w:id="67" w:name="_Toc120801981"/>
      <w:r>
        <w:t>Fee for import permits</w:t>
      </w:r>
      <w:bookmarkEnd w:id="67"/>
    </w:p>
    <w:p w14:paraId="5022748E" w14:textId="77777777" w:rsidR="002B4761" w:rsidRDefault="002B4761" w:rsidP="00B94192">
      <w:pPr>
        <w:pStyle w:val="H5"/>
      </w:pPr>
      <w:r>
        <w:t>Context</w:t>
      </w:r>
    </w:p>
    <w:p w14:paraId="54DE5828" w14:textId="77777777" w:rsidR="002B4761" w:rsidRDefault="002B4761" w:rsidP="00D40848">
      <w:pPr>
        <w:pStyle w:val="Paragraphnormal"/>
        <w:spacing w:after="180"/>
      </w:pPr>
      <w:r>
        <w:t xml:space="preserve">Anyone seeking to import any firearm, firearm parts (including prohibited magazines, restricted airguns, restricted weapons, and ammunition) must hold a firearms licence and apply to Police for an import permit. An import permit is also required for blank-firing guns which may require examination to check that they cannot be readily modified into a firearm. </w:t>
      </w:r>
    </w:p>
    <w:p w14:paraId="70E8D7EF" w14:textId="3CC963DE" w:rsidR="002B4761" w:rsidRDefault="002B4761" w:rsidP="00D40848">
      <w:pPr>
        <w:pStyle w:val="Paragraphnormal"/>
        <w:spacing w:after="180"/>
      </w:pPr>
      <w:r>
        <w:t>Imports are necessary</w:t>
      </w:r>
      <w:r w:rsidR="008F362F">
        <w:t>, as t</w:t>
      </w:r>
      <w:r>
        <w:t>here is very little manufacturing of firearms in New Zealand, although repairs and modification services are available. Some firearms require specialised parts, and overseas manufacturers are recognised for the qualities and characteristics of their products. There is some local manufacture of ammunition, but most of it is also imported.</w:t>
      </w:r>
    </w:p>
    <w:p w14:paraId="2FB0F11F" w14:textId="77777777" w:rsidR="002B4761" w:rsidRDefault="002B4761" w:rsidP="00B94192">
      <w:pPr>
        <w:pStyle w:val="H5"/>
      </w:pPr>
      <w:r>
        <w:lastRenderedPageBreak/>
        <w:t>Issue</w:t>
      </w:r>
    </w:p>
    <w:p w14:paraId="321F117F" w14:textId="77777777" w:rsidR="002B4761" w:rsidRDefault="002B4761" w:rsidP="00D40848">
      <w:pPr>
        <w:pStyle w:val="Paragraphnormal"/>
        <w:spacing w:after="180"/>
      </w:pPr>
      <w:r>
        <w:t xml:space="preserve">At present, there is no charge for the regulatory oversight of imports. Demand for import permits is high, with over 6,000 applications processed by Police each year. </w:t>
      </w:r>
    </w:p>
    <w:p w14:paraId="6CEF09CE" w14:textId="2EC2C0A1" w:rsidR="002B4761" w:rsidRDefault="002B4761" w:rsidP="00D40848">
      <w:pPr>
        <w:pStyle w:val="Paragraphnormal"/>
        <w:spacing w:after="180"/>
      </w:pPr>
      <w:r>
        <w:t>In 2021, 62,145 firearms, pistols and prohibited firearms were listed on import permits issued.</w:t>
      </w:r>
      <w:r w:rsidR="003F5A9F">
        <w:rPr>
          <w:rStyle w:val="FootnoteReference"/>
        </w:rPr>
        <w:footnoteReference w:id="25"/>
      </w:r>
      <w:r>
        <w:t xml:space="preserve"> Permits were also issued for the import of 214,381 parts (excluding prohibited parts).</w:t>
      </w:r>
    </w:p>
    <w:p w14:paraId="2958076B" w14:textId="40DE21CA" w:rsidR="002B4761" w:rsidRDefault="002B4761" w:rsidP="002B4761">
      <w:pPr>
        <w:pStyle w:val="Paragraphnormal"/>
      </w:pPr>
      <w:r>
        <w:t xml:space="preserve">The requirement to obtain an import permit for ammunition took effect in April 2020. </w:t>
      </w:r>
      <w:r w:rsidR="00543977">
        <w:br/>
      </w:r>
      <w:r>
        <w:t>In 2021</w:t>
      </w:r>
      <w:r w:rsidR="00F572C8">
        <w:t>,</w:t>
      </w:r>
      <w:r>
        <w:t xml:space="preserve"> around 78 million rounds of ammunition were imported: an average of 748,940 rounds per permit.</w:t>
      </w:r>
      <w:r w:rsidR="003F5A9F">
        <w:rPr>
          <w:rStyle w:val="FootnoteReference"/>
        </w:rPr>
        <w:footnoteReference w:id="26"/>
      </w:r>
    </w:p>
    <w:p w14:paraId="38F6B717" w14:textId="391A0B9C" w:rsidR="002B4761" w:rsidRDefault="002B4761" w:rsidP="00D40848">
      <w:pPr>
        <w:pStyle w:val="Paragraphnormal"/>
        <w:spacing w:after="0"/>
      </w:pPr>
      <w:r>
        <w:t xml:space="preserve">An import permit remains valid for 12 months, or until it is used. </w:t>
      </w:r>
      <w:r w:rsidR="00FF04DD">
        <w:t>S</w:t>
      </w:r>
      <w:r>
        <w:t>everal permits can be issued and then expire without being used.</w:t>
      </w:r>
    </w:p>
    <w:p w14:paraId="5D318737" w14:textId="5FDA69F4" w:rsidR="002B4761" w:rsidRDefault="002B4761" w:rsidP="000855E7">
      <w:pPr>
        <w:pStyle w:val="H4"/>
      </w:pPr>
      <w:bookmarkStart w:id="68" w:name="_Hlk109042024"/>
      <w:r>
        <w:t>Fee for import permit for firearms, firearm parts (including magazines), prohibited magazines, restricted airguns, restricted weapons</w:t>
      </w:r>
    </w:p>
    <w:tbl>
      <w:tblPr>
        <w:tblStyle w:val="TableGrid"/>
        <w:tblpPr w:leftFromText="180" w:rightFromText="180" w:vertAnchor="text" w:horzAnchor="margin" w:tblpY="87"/>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061C3E" w:rsidRPr="00213656" w14:paraId="2D49324D" w14:textId="77777777" w:rsidTr="00061C3E">
        <w:trPr>
          <w:trHeight w:val="1706"/>
        </w:trPr>
        <w:tc>
          <w:tcPr>
            <w:tcW w:w="9639" w:type="dxa"/>
            <w:shd w:val="clear" w:color="auto" w:fill="CADBE4"/>
            <w:tcMar>
              <w:top w:w="284" w:type="dxa"/>
              <w:left w:w="284" w:type="dxa"/>
              <w:bottom w:w="284" w:type="dxa"/>
              <w:right w:w="284" w:type="dxa"/>
            </w:tcMar>
          </w:tcPr>
          <w:bookmarkEnd w:id="68"/>
          <w:p w14:paraId="49798D96" w14:textId="77777777" w:rsidR="003F5A9F" w:rsidRDefault="003F5A9F" w:rsidP="00B40730">
            <w:pPr>
              <w:pStyle w:val="H5"/>
            </w:pPr>
            <w:r>
              <w:t xml:space="preserve">Regulatory </w:t>
            </w:r>
            <w:r w:rsidRPr="0067570E">
              <w:t>activities</w:t>
            </w:r>
          </w:p>
          <w:p w14:paraId="5634A74B" w14:textId="77777777" w:rsidR="003F5A9F" w:rsidRDefault="003F5A9F" w:rsidP="003F5A9F">
            <w:pPr>
              <w:pStyle w:val="Shapebullets"/>
              <w:framePr w:hSpace="0" w:wrap="auto" w:vAnchor="margin" w:hAnchor="text" w:yAlign="inline"/>
              <w:ind w:left="68"/>
            </w:pPr>
            <w:r>
              <w:t>The activities required of Police with respect to importing are as follows:</w:t>
            </w:r>
          </w:p>
          <w:p w14:paraId="3D02CA2E" w14:textId="082ED5BB" w:rsidR="003F5A9F" w:rsidRPr="003F5A9F" w:rsidRDefault="003F5A9F" w:rsidP="003F5A9F">
            <w:pPr>
              <w:pStyle w:val="Shapebullets"/>
              <w:framePr w:hSpace="0" w:wrap="auto" w:vAnchor="margin" w:hAnchor="text" w:yAlign="inline"/>
              <w:ind w:left="708"/>
            </w:pPr>
            <w:r w:rsidRPr="003F5A9F">
              <w:t>receive application for a permit to import</w:t>
            </w:r>
          </w:p>
          <w:p w14:paraId="2F1309B3" w14:textId="6F19432D" w:rsidR="003F5A9F" w:rsidRPr="003F5A9F" w:rsidRDefault="003F5A9F" w:rsidP="003F5A9F">
            <w:pPr>
              <w:pStyle w:val="Shapebullets"/>
              <w:framePr w:hSpace="0" w:wrap="auto" w:vAnchor="margin" w:hAnchor="text" w:yAlign="inline"/>
              <w:ind w:left="708"/>
            </w:pPr>
            <w:r w:rsidRPr="003F5A9F">
              <w:t>assess status of applicant</w:t>
            </w:r>
          </w:p>
          <w:p w14:paraId="0867DA58" w14:textId="3C8CA274" w:rsidR="003F5A9F" w:rsidRPr="003F5A9F" w:rsidRDefault="003F5A9F" w:rsidP="003F5A9F">
            <w:pPr>
              <w:pStyle w:val="Shapebullets"/>
              <w:framePr w:hSpace="0" w:wrap="auto" w:vAnchor="margin" w:hAnchor="text" w:yAlign="inline"/>
              <w:ind w:left="708"/>
            </w:pPr>
            <w:r w:rsidRPr="003F5A9F">
              <w:t>assess nature of firearm and establish if a sample is required</w:t>
            </w:r>
          </w:p>
          <w:p w14:paraId="13300BEF" w14:textId="2F1D2289" w:rsidR="003F5A9F" w:rsidRPr="003F5A9F" w:rsidRDefault="003F5A9F" w:rsidP="003F5A9F">
            <w:pPr>
              <w:pStyle w:val="Shapebullets"/>
              <w:framePr w:hSpace="0" w:wrap="auto" w:vAnchor="margin" w:hAnchor="text" w:yAlign="inline"/>
              <w:ind w:left="708"/>
            </w:pPr>
            <w:r w:rsidRPr="003F5A9F">
              <w:t xml:space="preserve">establish list of items </w:t>
            </w:r>
          </w:p>
          <w:p w14:paraId="35467883" w14:textId="4836E642" w:rsidR="003F5A9F" w:rsidRPr="003F5A9F" w:rsidRDefault="003F5A9F" w:rsidP="003F5A9F">
            <w:pPr>
              <w:pStyle w:val="Shapebullets"/>
              <w:framePr w:hSpace="0" w:wrap="auto" w:vAnchor="margin" w:hAnchor="text" w:yAlign="inline"/>
              <w:ind w:left="708"/>
            </w:pPr>
            <w:r w:rsidRPr="003F5A9F">
              <w:t>approve/refuse</w:t>
            </w:r>
          </w:p>
          <w:p w14:paraId="6B8A0544" w14:textId="27CCDDF2" w:rsidR="003F5A9F" w:rsidRPr="003F5A9F" w:rsidRDefault="003F5A9F" w:rsidP="003F5A9F">
            <w:pPr>
              <w:pStyle w:val="Shapebullets"/>
              <w:framePr w:hSpace="0" w:wrap="auto" w:vAnchor="margin" w:hAnchor="text" w:yAlign="inline"/>
              <w:ind w:left="708"/>
            </w:pPr>
            <w:r w:rsidRPr="003F5A9F">
              <w:t>arrange for Police armourer to assess any sample</w:t>
            </w:r>
          </w:p>
          <w:p w14:paraId="28F8ED14" w14:textId="234A05BA" w:rsidR="003F5A9F" w:rsidRPr="003F5A9F" w:rsidRDefault="003F5A9F" w:rsidP="003F5A9F">
            <w:pPr>
              <w:pStyle w:val="Shapebullets"/>
              <w:framePr w:hSpace="0" w:wrap="auto" w:vAnchor="margin" w:hAnchor="text" w:yAlign="inline"/>
              <w:ind w:left="708"/>
            </w:pPr>
            <w:r w:rsidRPr="003F5A9F">
              <w:t xml:space="preserve">audit shipments on receipt </w:t>
            </w:r>
          </w:p>
          <w:p w14:paraId="70ABD6FA" w14:textId="15196A46" w:rsidR="003F5A9F" w:rsidRPr="003F5A9F" w:rsidRDefault="003F5A9F" w:rsidP="003F5A9F">
            <w:pPr>
              <w:pStyle w:val="Shapebullets"/>
              <w:framePr w:hSpace="0" w:wrap="auto" w:vAnchor="margin" w:hAnchor="text" w:yAlign="inline"/>
              <w:ind w:left="708"/>
            </w:pPr>
            <w:r w:rsidRPr="003F5A9F">
              <w:t>remind importer they must within 30 days advise of receipt of item(s)</w:t>
            </w:r>
          </w:p>
          <w:p w14:paraId="70454A88" w14:textId="0505A4BB" w:rsidR="003F5A9F" w:rsidRPr="00213656" w:rsidRDefault="003F5A9F" w:rsidP="003F5A9F">
            <w:pPr>
              <w:pStyle w:val="Shapebullets"/>
              <w:framePr w:hSpace="0" w:wrap="auto" w:vAnchor="margin" w:hAnchor="text" w:yAlign="inline"/>
              <w:ind w:left="708"/>
            </w:pPr>
            <w:r w:rsidRPr="003F5A9F">
              <w:t>audit advice received from importer.</w:t>
            </w:r>
          </w:p>
        </w:tc>
      </w:tr>
    </w:tbl>
    <w:p w14:paraId="747BB91D" w14:textId="77777777" w:rsidR="003F5A9F" w:rsidRDefault="003F5A9F" w:rsidP="002B4761">
      <w:pPr>
        <w:pStyle w:val="Paragraphnormal"/>
      </w:pPr>
    </w:p>
    <w:p w14:paraId="6B4D1D3C" w14:textId="77777777" w:rsidR="002B4761" w:rsidRDefault="002B4761" w:rsidP="00B94192">
      <w:pPr>
        <w:pStyle w:val="H5"/>
      </w:pPr>
      <w:r>
        <w:lastRenderedPageBreak/>
        <w:t>Options</w:t>
      </w:r>
    </w:p>
    <w:p w14:paraId="08676C2E" w14:textId="77777777" w:rsidR="002B4761" w:rsidRDefault="002B4761" w:rsidP="002B4761">
      <w:pPr>
        <w:pStyle w:val="Paragraphnormal"/>
      </w:pPr>
      <w:r>
        <w:t>Two options are presented for setting a fee for these import permits: the same fee for all permit applications, or one tailored to the type of items being applied for.</w:t>
      </w:r>
    </w:p>
    <w:p w14:paraId="02ADCB0D" w14:textId="37149C18" w:rsidR="002B4761" w:rsidRDefault="002B4761" w:rsidP="003F5A9F">
      <w:pPr>
        <w:pStyle w:val="H6"/>
      </w:pPr>
      <w:r>
        <w:t>Option A</w:t>
      </w:r>
      <w:r w:rsidR="003F5A9F">
        <w:t>:</w:t>
      </w:r>
      <w:r>
        <w:t xml:space="preserve"> Full cost recovery</w:t>
      </w:r>
    </w:p>
    <w:p w14:paraId="605356E3" w14:textId="40DC89AD" w:rsidR="002B4761" w:rsidRDefault="002B4761" w:rsidP="002B4761">
      <w:pPr>
        <w:pStyle w:val="Paragraphnormal"/>
      </w:pPr>
      <w:r>
        <w:t>Set an average full cost recovery fee, irrespective of the number and type of arms item proposed to be imported ($540</w:t>
      </w:r>
      <w:r w:rsidR="00553115">
        <w:t xml:space="preserve"> − </w:t>
      </w:r>
      <w:r>
        <w:t>$590).</w:t>
      </w:r>
    </w:p>
    <w:p w14:paraId="78391FE6" w14:textId="2CB51844" w:rsidR="002B4761" w:rsidRDefault="002B4761" w:rsidP="003F5A9F">
      <w:pPr>
        <w:pStyle w:val="H6"/>
      </w:pPr>
      <w:r>
        <w:t>Option B</w:t>
      </w:r>
      <w:r w:rsidR="003F5A9F">
        <w:t>:</w:t>
      </w:r>
      <w:r>
        <w:t xml:space="preserve"> Fixed base fee plus per item charge</w:t>
      </w:r>
    </w:p>
    <w:p w14:paraId="4289BECE" w14:textId="78FE31DB" w:rsidR="002B4761" w:rsidRDefault="002B4761" w:rsidP="002B4761">
      <w:pPr>
        <w:pStyle w:val="Paragraphnormal"/>
      </w:pPr>
      <w:r>
        <w:t>A fixed base fee and an additional fee based on the different types of items applied for on a single import permit application (fixed fee $42</w:t>
      </w:r>
      <w:r w:rsidR="00553115">
        <w:t xml:space="preserve"> − </w:t>
      </w:r>
      <w:r>
        <w:t xml:space="preserve">$46, plus $5 per item). </w:t>
      </w:r>
    </w:p>
    <w:p w14:paraId="3969AF3E" w14:textId="77777777" w:rsidR="002B4761" w:rsidRDefault="002B4761" w:rsidP="00B94192">
      <w:pPr>
        <w:pStyle w:val="H5"/>
      </w:pPr>
      <w:r>
        <w:t>Discussion of the Options</w:t>
      </w:r>
    </w:p>
    <w:p w14:paraId="26749F2A" w14:textId="58A6A4F3" w:rsidR="002B4761" w:rsidRDefault="002B4761" w:rsidP="002B4761">
      <w:pPr>
        <w:pStyle w:val="Paragraphnormal"/>
      </w:pPr>
      <w:r w:rsidRPr="003F5A9F">
        <w:rPr>
          <w:b/>
          <w:bCs/>
        </w:rPr>
        <w:t>Advantages</w:t>
      </w:r>
      <w:r w:rsidR="003F5A9F" w:rsidRPr="003F5A9F">
        <w:rPr>
          <w:b/>
          <w:bCs/>
        </w:rPr>
        <w:br/>
      </w:r>
      <w:r>
        <w:t>Option A results in a simple fee structure. Option B sets a fee which better represents the work required.</w:t>
      </w:r>
    </w:p>
    <w:p w14:paraId="630AC63A" w14:textId="4565CE9B" w:rsidR="002B4761" w:rsidRDefault="002B4761" w:rsidP="002B4761">
      <w:pPr>
        <w:pStyle w:val="Paragraphnormal"/>
      </w:pPr>
      <w:r w:rsidRPr="003F5A9F">
        <w:rPr>
          <w:b/>
          <w:bCs/>
        </w:rPr>
        <w:t>Disadvantages</w:t>
      </w:r>
      <w:r w:rsidR="003F5A9F" w:rsidRPr="003F5A9F">
        <w:rPr>
          <w:b/>
          <w:bCs/>
        </w:rPr>
        <w:br/>
      </w:r>
      <w:r>
        <w:t>Option B is not as easy for the applicant and Police to calculate in advance of making the application compared to Option A. Option A is inequitable to an individual licence holder who imports a single item or part.</w:t>
      </w:r>
    </w:p>
    <w:p w14:paraId="6D54B21B" w14:textId="7D04AAAD" w:rsidR="002B4761" w:rsidRDefault="002B4761" w:rsidP="002B4761">
      <w:pPr>
        <w:pStyle w:val="Paragraphnormal"/>
      </w:pPr>
      <w:r w:rsidRPr="003F5A9F">
        <w:rPr>
          <w:b/>
          <w:bCs/>
        </w:rPr>
        <w:t>Impact</w:t>
      </w:r>
      <w:r w:rsidR="003F5A9F" w:rsidRPr="003F5A9F">
        <w:rPr>
          <w:b/>
          <w:bCs/>
        </w:rPr>
        <w:br/>
      </w:r>
      <w:r>
        <w:t>The fee for the permit is insignificant when compared with the purchase cost of the item or items, freight costs, and other handling charges. Applying a fee should reduce the number of unused permits applied for.</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4"/>
        <w:gridCol w:w="2254"/>
        <w:gridCol w:w="2254"/>
        <w:gridCol w:w="2872"/>
      </w:tblGrid>
      <w:tr w:rsidR="003F5A9F" w:rsidRPr="003F5A9F" w14:paraId="42943378" w14:textId="77777777" w:rsidTr="00997A94">
        <w:tc>
          <w:tcPr>
            <w:tcW w:w="9634" w:type="dxa"/>
            <w:gridSpan w:val="4"/>
            <w:shd w:val="clear" w:color="auto" w:fill="2F4A5B"/>
          </w:tcPr>
          <w:p w14:paraId="4EE85866" w14:textId="77777777" w:rsidR="002B4761" w:rsidRPr="003F5A9F" w:rsidRDefault="002B4761" w:rsidP="001A45A5">
            <w:pPr>
              <w:keepNext/>
              <w:suppressAutoHyphens/>
              <w:spacing w:before="60" w:after="60"/>
              <w:rPr>
                <w:b/>
                <w:bCs/>
                <w:color w:val="FFFFFF" w:themeColor="background1"/>
                <w:sz w:val="28"/>
                <w:szCs w:val="28"/>
              </w:rPr>
            </w:pPr>
            <w:r w:rsidRPr="003F5A9F">
              <w:rPr>
                <w:b/>
                <w:bCs/>
                <w:color w:val="FFFFFF" w:themeColor="background1"/>
                <w:sz w:val="28"/>
                <w:szCs w:val="28"/>
              </w:rPr>
              <w:t>Table 16: Import for arms items: all firearms, firearms parts etc.</w:t>
            </w:r>
          </w:p>
        </w:tc>
      </w:tr>
      <w:tr w:rsidR="002B4761" w:rsidRPr="00D104F0" w14:paraId="73E4C065" w14:textId="77777777" w:rsidTr="00997A94">
        <w:tc>
          <w:tcPr>
            <w:tcW w:w="2254" w:type="dxa"/>
            <w:tcBorders>
              <w:bottom w:val="single" w:sz="4" w:space="0" w:color="auto"/>
            </w:tcBorders>
            <w:shd w:val="clear" w:color="auto" w:fill="CADBE4"/>
            <w:vAlign w:val="center"/>
          </w:tcPr>
          <w:p w14:paraId="4A876A72" w14:textId="77777777" w:rsidR="002B4761" w:rsidRPr="00D104F0" w:rsidRDefault="002B4761" w:rsidP="003F5A9F">
            <w:pPr>
              <w:keepNext/>
              <w:suppressAutoHyphens/>
              <w:spacing w:before="60" w:after="60"/>
              <w:rPr>
                <w:b/>
                <w:bCs/>
              </w:rPr>
            </w:pPr>
            <w:r w:rsidRPr="00D104F0">
              <w:rPr>
                <w:b/>
                <w:bCs/>
              </w:rPr>
              <w:t>Option</w:t>
            </w:r>
          </w:p>
        </w:tc>
        <w:tc>
          <w:tcPr>
            <w:tcW w:w="2254" w:type="dxa"/>
            <w:tcBorders>
              <w:bottom w:val="single" w:sz="4" w:space="0" w:color="auto"/>
            </w:tcBorders>
            <w:shd w:val="clear" w:color="auto" w:fill="CADBE4"/>
            <w:vAlign w:val="center"/>
          </w:tcPr>
          <w:p w14:paraId="480B67D0" w14:textId="77777777" w:rsidR="002B4761" w:rsidRPr="00D104F0" w:rsidRDefault="002B4761" w:rsidP="003F5A9F">
            <w:pPr>
              <w:keepNext/>
              <w:suppressAutoHyphens/>
              <w:spacing w:before="60" w:after="60"/>
              <w:rPr>
                <w:b/>
                <w:bCs/>
              </w:rPr>
            </w:pPr>
            <w:r w:rsidRPr="00D104F0">
              <w:rPr>
                <w:b/>
                <w:bCs/>
              </w:rPr>
              <w:t>Advantages</w:t>
            </w:r>
          </w:p>
        </w:tc>
        <w:tc>
          <w:tcPr>
            <w:tcW w:w="2254" w:type="dxa"/>
            <w:tcBorders>
              <w:bottom w:val="single" w:sz="4" w:space="0" w:color="auto"/>
            </w:tcBorders>
            <w:shd w:val="clear" w:color="auto" w:fill="CADBE4"/>
            <w:vAlign w:val="center"/>
          </w:tcPr>
          <w:p w14:paraId="789A6C94" w14:textId="77777777" w:rsidR="002B4761" w:rsidRPr="00D104F0" w:rsidRDefault="002B4761" w:rsidP="003F5A9F">
            <w:pPr>
              <w:keepNext/>
              <w:suppressAutoHyphens/>
              <w:spacing w:before="60" w:after="60"/>
              <w:rPr>
                <w:b/>
                <w:bCs/>
              </w:rPr>
            </w:pPr>
            <w:r w:rsidRPr="00D104F0">
              <w:rPr>
                <w:b/>
                <w:bCs/>
              </w:rPr>
              <w:t>Disadvantages</w:t>
            </w:r>
          </w:p>
        </w:tc>
        <w:tc>
          <w:tcPr>
            <w:tcW w:w="2872" w:type="dxa"/>
            <w:tcBorders>
              <w:bottom w:val="single" w:sz="4" w:space="0" w:color="auto"/>
            </w:tcBorders>
            <w:shd w:val="clear" w:color="auto" w:fill="CADBE4"/>
            <w:vAlign w:val="center"/>
          </w:tcPr>
          <w:p w14:paraId="574457AF" w14:textId="6BBE00D0" w:rsidR="002B4761" w:rsidRPr="00D104F0" w:rsidRDefault="002B4761" w:rsidP="003F5A9F">
            <w:pPr>
              <w:keepNext/>
              <w:suppressAutoHyphens/>
              <w:spacing w:before="60" w:after="60"/>
              <w:rPr>
                <w:b/>
                <w:bCs/>
              </w:rPr>
            </w:pPr>
            <w:r w:rsidRPr="00D104F0">
              <w:rPr>
                <w:b/>
                <w:bCs/>
              </w:rPr>
              <w:t>Fee inclusive of GST</w:t>
            </w:r>
          </w:p>
        </w:tc>
      </w:tr>
      <w:tr w:rsidR="002B4761" w:rsidRPr="00D104F0" w14:paraId="74AA9F16" w14:textId="77777777" w:rsidTr="00997A94">
        <w:tc>
          <w:tcPr>
            <w:tcW w:w="2254" w:type="dxa"/>
            <w:tcBorders>
              <w:top w:val="single" w:sz="4" w:space="0" w:color="auto"/>
            </w:tcBorders>
          </w:tcPr>
          <w:p w14:paraId="29B5CB25" w14:textId="77777777" w:rsidR="002B4761" w:rsidRPr="00D104F0" w:rsidRDefault="002B4761" w:rsidP="001A45A5">
            <w:pPr>
              <w:keepNext/>
              <w:suppressAutoHyphens/>
              <w:spacing w:before="60" w:after="60"/>
            </w:pPr>
            <w:r w:rsidRPr="00D104F0">
              <w:t xml:space="preserve">A: Fixed fee irrespective of item(s) imported </w:t>
            </w:r>
          </w:p>
        </w:tc>
        <w:tc>
          <w:tcPr>
            <w:tcW w:w="2254" w:type="dxa"/>
            <w:tcBorders>
              <w:top w:val="single" w:sz="4" w:space="0" w:color="auto"/>
            </w:tcBorders>
          </w:tcPr>
          <w:p w14:paraId="3E3F0603" w14:textId="77777777" w:rsidR="002B4761" w:rsidRPr="00D104F0" w:rsidRDefault="002B4761" w:rsidP="001A45A5">
            <w:pPr>
              <w:keepNext/>
              <w:suppressAutoHyphens/>
              <w:spacing w:before="60" w:after="60"/>
            </w:pPr>
            <w:r w:rsidRPr="00D104F0">
              <w:t>Simple</w:t>
            </w:r>
          </w:p>
        </w:tc>
        <w:tc>
          <w:tcPr>
            <w:tcW w:w="2254" w:type="dxa"/>
            <w:tcBorders>
              <w:top w:val="single" w:sz="4" w:space="0" w:color="auto"/>
            </w:tcBorders>
          </w:tcPr>
          <w:p w14:paraId="12D66414" w14:textId="77777777" w:rsidR="002B4761" w:rsidRPr="00D104F0" w:rsidRDefault="002B4761" w:rsidP="001A45A5">
            <w:pPr>
              <w:keepNext/>
              <w:suppressAutoHyphens/>
              <w:spacing w:before="60" w:after="60"/>
            </w:pPr>
            <w:r w:rsidRPr="00D104F0">
              <w:t>Favours those who import large numbers and different types of items</w:t>
            </w:r>
          </w:p>
        </w:tc>
        <w:tc>
          <w:tcPr>
            <w:tcW w:w="2872" w:type="dxa"/>
            <w:tcBorders>
              <w:top w:val="single" w:sz="4" w:space="0" w:color="auto"/>
            </w:tcBorders>
          </w:tcPr>
          <w:p w14:paraId="45CA1594" w14:textId="0BAEAEDC" w:rsidR="002B4761" w:rsidRPr="00D104F0" w:rsidRDefault="0022426A" w:rsidP="00553115">
            <w:pPr>
              <w:keepNext/>
              <w:suppressAutoHyphens/>
              <w:spacing w:before="60" w:after="60"/>
            </w:pPr>
            <w:r>
              <w:rPr>
                <w:sz w:val="22"/>
                <w:szCs w:val="22"/>
              </w:rPr>
              <w:t>$</w:t>
            </w:r>
            <w:r w:rsidR="002B4761" w:rsidRPr="00D104F0">
              <w:t xml:space="preserve">540 </w:t>
            </w:r>
            <w:r w:rsidR="002B4761">
              <w:t>–</w:t>
            </w:r>
            <w:r w:rsidR="002B4761" w:rsidRPr="00D104F0">
              <w:t xml:space="preserve"> </w:t>
            </w:r>
            <w:r>
              <w:rPr>
                <w:sz w:val="22"/>
                <w:szCs w:val="22"/>
              </w:rPr>
              <w:t>$</w:t>
            </w:r>
            <w:r w:rsidR="002B4761" w:rsidRPr="00D104F0">
              <w:t>590</w:t>
            </w:r>
          </w:p>
        </w:tc>
      </w:tr>
      <w:tr w:rsidR="002B4761" w:rsidRPr="00D104F0" w14:paraId="421750CB" w14:textId="77777777" w:rsidTr="00997A94">
        <w:trPr>
          <w:trHeight w:val="1521"/>
        </w:trPr>
        <w:tc>
          <w:tcPr>
            <w:tcW w:w="2254" w:type="dxa"/>
          </w:tcPr>
          <w:p w14:paraId="50A60467" w14:textId="77777777" w:rsidR="002B4761" w:rsidRPr="00D104F0" w:rsidRDefault="002B4761" w:rsidP="001A45A5">
            <w:pPr>
              <w:keepNext/>
              <w:suppressAutoHyphens/>
              <w:spacing w:before="60" w:after="60"/>
            </w:pPr>
            <w:r w:rsidRPr="00D104F0">
              <w:t>B: Fixed fee plus variable fee</w:t>
            </w:r>
          </w:p>
        </w:tc>
        <w:tc>
          <w:tcPr>
            <w:tcW w:w="2254" w:type="dxa"/>
          </w:tcPr>
          <w:p w14:paraId="0C03D58A" w14:textId="77777777" w:rsidR="002B4761" w:rsidRPr="00D104F0" w:rsidRDefault="002B4761" w:rsidP="001A45A5">
            <w:pPr>
              <w:keepNext/>
              <w:suppressAutoHyphens/>
              <w:spacing w:before="60" w:after="60"/>
            </w:pPr>
            <w:r w:rsidRPr="00D104F0">
              <w:t>Better represents the work required</w:t>
            </w:r>
          </w:p>
        </w:tc>
        <w:tc>
          <w:tcPr>
            <w:tcW w:w="2254" w:type="dxa"/>
          </w:tcPr>
          <w:p w14:paraId="0A23B4C0" w14:textId="77777777" w:rsidR="002B4761" w:rsidRPr="00D104F0" w:rsidRDefault="002B4761" w:rsidP="001A45A5">
            <w:pPr>
              <w:keepNext/>
              <w:suppressAutoHyphens/>
              <w:spacing w:before="60" w:after="60"/>
            </w:pPr>
            <w:r w:rsidRPr="00D104F0">
              <w:t>Difficult to get an accurate representation of the work required</w:t>
            </w:r>
          </w:p>
        </w:tc>
        <w:tc>
          <w:tcPr>
            <w:tcW w:w="2872" w:type="dxa"/>
          </w:tcPr>
          <w:p w14:paraId="16D9E446" w14:textId="77777777" w:rsidR="002B4761" w:rsidRPr="00D104F0" w:rsidRDefault="002B4761" w:rsidP="00553115">
            <w:pPr>
              <w:keepNext/>
              <w:suppressAutoHyphens/>
              <w:spacing w:before="60" w:after="60"/>
            </w:pPr>
            <w:r w:rsidRPr="00D104F0">
              <w:t>Fixed fee</w:t>
            </w:r>
          </w:p>
          <w:p w14:paraId="4016FF96" w14:textId="37AECC59" w:rsidR="002B4761" w:rsidRPr="00D104F0" w:rsidRDefault="0022426A" w:rsidP="00553115">
            <w:pPr>
              <w:keepNext/>
              <w:suppressAutoHyphens/>
              <w:spacing w:before="60" w:after="60"/>
            </w:pPr>
            <w:r>
              <w:rPr>
                <w:sz w:val="22"/>
                <w:szCs w:val="22"/>
              </w:rPr>
              <w:t>$</w:t>
            </w:r>
            <w:r w:rsidR="002B4761" w:rsidRPr="00D104F0">
              <w:t xml:space="preserve">42 – </w:t>
            </w:r>
            <w:r>
              <w:rPr>
                <w:sz w:val="22"/>
                <w:szCs w:val="22"/>
              </w:rPr>
              <w:t>$</w:t>
            </w:r>
            <w:r w:rsidR="002B4761" w:rsidRPr="00D104F0">
              <w:t>46</w:t>
            </w:r>
            <w:r w:rsidR="00FF04DD">
              <w:t xml:space="preserve"> plus</w:t>
            </w:r>
          </w:p>
          <w:p w14:paraId="4D57F322" w14:textId="0BCEA681" w:rsidR="002B4761" w:rsidRPr="00D104F0" w:rsidRDefault="002B4761" w:rsidP="00553115">
            <w:pPr>
              <w:keepNext/>
              <w:suppressAutoHyphens/>
              <w:spacing w:before="60" w:after="60"/>
            </w:pPr>
            <w:r w:rsidRPr="00D104F0">
              <w:t xml:space="preserve">Variable fee per </w:t>
            </w:r>
            <w:r w:rsidR="00073A87">
              <w:t>item type and major firear</w:t>
            </w:r>
            <w:r w:rsidR="00553115">
              <w:t>m</w:t>
            </w:r>
            <w:r w:rsidR="00073A87">
              <w:t>s part as defined in the Arms Regulations</w:t>
            </w:r>
            <w:r w:rsidR="00553115">
              <w:t xml:space="preserve"> </w:t>
            </w:r>
            <w:r w:rsidR="00073A87">
              <w:t>1992</w:t>
            </w:r>
            <w:r w:rsidRPr="00D104F0">
              <w:t>:</w:t>
            </w:r>
            <w:r w:rsidRPr="00D104F0">
              <w:br/>
            </w:r>
            <w:r w:rsidR="0022426A">
              <w:rPr>
                <w:sz w:val="22"/>
                <w:szCs w:val="22"/>
              </w:rPr>
              <w:t>$</w:t>
            </w:r>
            <w:r w:rsidRPr="00D104F0">
              <w:t>5</w:t>
            </w:r>
            <w:r w:rsidR="00363EB7">
              <w:t xml:space="preserve"> –</w:t>
            </w:r>
            <w:r w:rsidR="00363EB7" w:rsidRPr="00FD1ADA">
              <w:t xml:space="preserve"> </w:t>
            </w:r>
            <w:r w:rsidR="0022426A">
              <w:rPr>
                <w:sz w:val="22"/>
                <w:szCs w:val="22"/>
              </w:rPr>
              <w:t>$</w:t>
            </w:r>
            <w:r w:rsidRPr="00D104F0">
              <w:t xml:space="preserve">5 </w:t>
            </w:r>
          </w:p>
        </w:tc>
      </w:tr>
    </w:tbl>
    <w:p w14:paraId="138355BD" w14:textId="2454E9C3" w:rsidR="002B4761" w:rsidRDefault="002B4761" w:rsidP="002B4761">
      <w:pPr>
        <w:suppressAutoHyphens/>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3F5A9F" w14:paraId="00F52CD6" w14:textId="77777777" w:rsidTr="00997A94">
        <w:tc>
          <w:tcPr>
            <w:tcW w:w="9634" w:type="dxa"/>
            <w:shd w:val="clear" w:color="auto" w:fill="CADBE4"/>
          </w:tcPr>
          <w:p w14:paraId="75EF8604" w14:textId="77777777" w:rsidR="003F5A9F" w:rsidRPr="0067570E" w:rsidRDefault="003F5A9F" w:rsidP="001A45A5">
            <w:pPr>
              <w:pStyle w:val="Headings"/>
              <w:suppressAutoHyphens/>
              <w:spacing w:before="100" w:after="100"/>
              <w:jc w:val="center"/>
              <w:rPr>
                <w:sz w:val="28"/>
                <w:szCs w:val="28"/>
              </w:rPr>
            </w:pPr>
            <w:r w:rsidRPr="0067570E">
              <w:rPr>
                <w:sz w:val="28"/>
                <w:szCs w:val="28"/>
              </w:rPr>
              <w:lastRenderedPageBreak/>
              <w:t>What do you think?</w:t>
            </w:r>
          </w:p>
        </w:tc>
      </w:tr>
      <w:tr w:rsidR="003F5A9F" w14:paraId="3433A2CC" w14:textId="77777777" w:rsidTr="00997A94">
        <w:trPr>
          <w:trHeight w:val="830"/>
        </w:trPr>
        <w:tc>
          <w:tcPr>
            <w:tcW w:w="9634" w:type="dxa"/>
          </w:tcPr>
          <w:p w14:paraId="791F17AB" w14:textId="4ACF13B6" w:rsidR="00ED63E2" w:rsidRPr="00ED63E2" w:rsidRDefault="005862D1" w:rsidP="0022426A">
            <w:pPr>
              <w:numPr>
                <w:ilvl w:val="0"/>
                <w:numId w:val="14"/>
              </w:numPr>
              <w:suppressAutoHyphens/>
              <w:spacing w:before="240" w:after="220" w:line="259" w:lineRule="auto"/>
              <w:ind w:right="173" w:hanging="477"/>
              <w:rPr>
                <w:b/>
                <w:bCs/>
              </w:rPr>
            </w:pPr>
            <w:r>
              <w:t xml:space="preserve">Do you agree to a fee for import permits set at full cost recovery? </w:t>
            </w:r>
          </w:p>
          <w:p w14:paraId="621132F2" w14:textId="04A04A9E" w:rsidR="00F73BFD" w:rsidRPr="00404C61" w:rsidRDefault="00B049F3" w:rsidP="005026AD">
            <w:pPr>
              <w:suppressAutoHyphens/>
              <w:spacing w:before="240" w:after="220" w:line="259" w:lineRule="auto"/>
              <w:ind w:left="644" w:right="173"/>
              <w:rPr>
                <w:b/>
                <w:bCs/>
              </w:rPr>
            </w:pPr>
            <w:r w:rsidRPr="00ED63E2">
              <w:t xml:space="preserve">If </w:t>
            </w:r>
            <w:r w:rsidR="008F362F">
              <w:t>you selected no</w:t>
            </w:r>
            <w:r w:rsidRPr="00ED63E2">
              <w:t>, do you have any other suggestions or ideas</w:t>
            </w:r>
            <w:r w:rsidR="00ED63E2" w:rsidRPr="00ED63E2">
              <w:t>?</w:t>
            </w:r>
            <w:r w:rsidR="00D613ED">
              <w:br/>
            </w:r>
            <w:r w:rsidR="00C15106">
              <w:br/>
            </w:r>
            <w:r w:rsidR="00F73BFD" w:rsidRPr="00404C61">
              <w:rPr>
                <w:b/>
                <w:bCs/>
              </w:rPr>
              <w:t>Irrespective of the level of fee set</w:t>
            </w:r>
            <w:r w:rsidR="006965ED">
              <w:rPr>
                <w:b/>
                <w:bCs/>
              </w:rPr>
              <w:t>:</w:t>
            </w:r>
          </w:p>
          <w:p w14:paraId="50513DE7" w14:textId="39A243AA" w:rsidR="00F73BFD" w:rsidRPr="00ED63E2" w:rsidRDefault="00F73BFD" w:rsidP="0022426A">
            <w:pPr>
              <w:numPr>
                <w:ilvl w:val="0"/>
                <w:numId w:val="14"/>
              </w:numPr>
              <w:suppressAutoHyphens/>
              <w:spacing w:before="200" w:after="220" w:line="259" w:lineRule="auto"/>
              <w:ind w:left="734" w:right="173" w:hanging="567"/>
              <w:rPr>
                <w:b/>
                <w:bCs/>
              </w:rPr>
            </w:pPr>
            <w:r>
              <w:t>D</w:t>
            </w:r>
            <w:r w:rsidR="003F5A9F">
              <w:t>o you agree that they should be a fixed fee</w:t>
            </w:r>
            <w:r w:rsidR="00526305">
              <w:t>?</w:t>
            </w:r>
            <w:r w:rsidR="003F5A9F">
              <w:t xml:space="preserve"> (Option A) </w:t>
            </w:r>
          </w:p>
          <w:p w14:paraId="056B25FA" w14:textId="69F753A8" w:rsidR="003F5A9F" w:rsidRPr="00F73BFD" w:rsidRDefault="00F572C8" w:rsidP="0022426A">
            <w:pPr>
              <w:suppressAutoHyphens/>
              <w:spacing w:before="200" w:after="220" w:line="259" w:lineRule="auto"/>
              <w:ind w:left="876" w:right="173"/>
              <w:rPr>
                <w:b/>
                <w:bCs/>
              </w:rPr>
            </w:pPr>
            <w:r w:rsidRPr="00F73BFD">
              <w:rPr>
                <w:b/>
                <w:bCs/>
              </w:rPr>
              <w:t>OR</w:t>
            </w:r>
          </w:p>
          <w:p w14:paraId="25CD2D17" w14:textId="24E9CC8D" w:rsidR="003F5A9F" w:rsidRDefault="00F73BFD" w:rsidP="005026AD">
            <w:pPr>
              <w:suppressAutoHyphens/>
              <w:spacing w:before="240" w:after="220" w:line="259" w:lineRule="auto"/>
              <w:ind w:left="734" w:right="173"/>
            </w:pPr>
            <w:r>
              <w:t>D</w:t>
            </w:r>
            <w:r w:rsidR="003F5A9F">
              <w:t>o you agree that the</w:t>
            </w:r>
            <w:r w:rsidR="00B35144">
              <w:t>re</w:t>
            </w:r>
            <w:r w:rsidR="003F5A9F">
              <w:t xml:space="preserve"> should be a fixed fee plus a variable fee</w:t>
            </w:r>
            <w:r w:rsidR="00526305">
              <w:t>?</w:t>
            </w:r>
            <w:r w:rsidR="003F5A9F">
              <w:t xml:space="preserve"> (Option B) </w:t>
            </w:r>
          </w:p>
          <w:p w14:paraId="385915CA" w14:textId="594A0CDA" w:rsidR="005026AD" w:rsidRDefault="005026AD" w:rsidP="005026AD">
            <w:pPr>
              <w:suppressAutoHyphens/>
              <w:spacing w:before="240" w:after="220" w:line="259" w:lineRule="auto"/>
              <w:ind w:left="734" w:right="173"/>
            </w:pPr>
            <w:r>
              <w:t>Please select one</w:t>
            </w:r>
          </w:p>
          <w:p w14:paraId="58C5B813" w14:textId="034B8664" w:rsidR="00ED63E2" w:rsidRDefault="005026AD" w:rsidP="005026AD">
            <w:pPr>
              <w:suppressAutoHyphens/>
              <w:spacing w:before="240" w:after="240" w:line="259" w:lineRule="auto"/>
              <w:ind w:left="720" w:right="173"/>
            </w:pPr>
            <w:r>
              <w:t>D</w:t>
            </w:r>
            <w:r w:rsidR="00ED63E2" w:rsidRPr="00ED63E2">
              <w:t>o you have any other suggestions or ideas?</w:t>
            </w:r>
          </w:p>
        </w:tc>
      </w:tr>
    </w:tbl>
    <w:p w14:paraId="1124C97A" w14:textId="591F9B9E" w:rsidR="002B4761" w:rsidRDefault="002B4761" w:rsidP="000855E7">
      <w:pPr>
        <w:pStyle w:val="H4"/>
      </w:pPr>
      <w:r>
        <w:t>Fee for import permit for ammunition</w:t>
      </w:r>
    </w:p>
    <w:p w14:paraId="4B51FD46" w14:textId="77777777" w:rsidR="002B4761" w:rsidRPr="00A3637E" w:rsidRDefault="002B4761" w:rsidP="00B94192">
      <w:pPr>
        <w:pStyle w:val="H5"/>
      </w:pPr>
      <w:r w:rsidRPr="00A3637E">
        <w:t>Proposal</w:t>
      </w:r>
    </w:p>
    <w:p w14:paraId="09EE1CE2" w14:textId="24C32058" w:rsidR="003764DF" w:rsidRDefault="002B4761" w:rsidP="003764DF">
      <w:pPr>
        <w:pStyle w:val="Paragraphnormal"/>
      </w:pPr>
      <w:r>
        <w:t xml:space="preserve">An import permit fee for ammunition set on a full cost recovery basis. The fee is derived from the average full cost of the regulatory oversight required for importing ammunition, </w:t>
      </w:r>
      <w:r w:rsidR="00543977">
        <w:br/>
      </w:r>
      <w:r>
        <w:t xml:space="preserve">to ensure it is only sold or supplied to a firearms licence holder. </w:t>
      </w:r>
    </w:p>
    <w:p w14:paraId="13A6FA78" w14:textId="5A11C000" w:rsidR="003764DF" w:rsidRDefault="003764DF" w:rsidP="003764DF">
      <w:pPr>
        <w:pStyle w:val="Paragraphnormal"/>
      </w:pPr>
      <w:r>
        <w:t>An average fee</w:t>
      </w:r>
      <w:r w:rsidR="00FC332E">
        <w:t xml:space="preserve"> set</w:t>
      </w:r>
      <w:r>
        <w:t>, irrespective of the quantity of each type of ammunition applied to import on the permit.</w:t>
      </w:r>
    </w:p>
    <w:p w14:paraId="07E3930E" w14:textId="67EFAC59" w:rsidR="003764DF" w:rsidRDefault="003764DF" w:rsidP="003764DF">
      <w:pPr>
        <w:pStyle w:val="Paragraphnormal"/>
      </w:pPr>
      <w:r>
        <w:t xml:space="preserve">The estimated average full cost to Police </w:t>
      </w:r>
      <w:r w:rsidR="00B35144">
        <w:t>to</w:t>
      </w:r>
      <w:r>
        <w:t xml:space="preserve"> issue a permit and the regulatory oversight of the import of ammunition is estimated at $540 –</w:t>
      </w:r>
      <w:r w:rsidRPr="00FD1ADA">
        <w:t xml:space="preserve"> </w:t>
      </w:r>
      <w:r>
        <w:t>$590 per ammunition type.</w:t>
      </w:r>
    </w:p>
    <w:tbl>
      <w:tblPr>
        <w:tblStyle w:val="TableGrid"/>
        <w:tblpPr w:leftFromText="180" w:rightFromText="180" w:vertAnchor="text" w:horzAnchor="margin" w:tblpY="87"/>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061C3E" w:rsidRPr="00213656" w14:paraId="4888FEFC" w14:textId="77777777" w:rsidTr="004A31DD">
        <w:trPr>
          <w:trHeight w:val="9"/>
        </w:trPr>
        <w:tc>
          <w:tcPr>
            <w:tcW w:w="9639" w:type="dxa"/>
            <w:shd w:val="clear" w:color="auto" w:fill="CADBE4"/>
            <w:tcMar>
              <w:top w:w="284" w:type="dxa"/>
              <w:left w:w="284" w:type="dxa"/>
              <w:bottom w:w="284" w:type="dxa"/>
              <w:right w:w="284" w:type="dxa"/>
            </w:tcMar>
          </w:tcPr>
          <w:p w14:paraId="5C2C9396" w14:textId="77777777" w:rsidR="00D738E7" w:rsidRDefault="00D738E7" w:rsidP="003764DF">
            <w:pPr>
              <w:pStyle w:val="H5"/>
            </w:pPr>
            <w:r>
              <w:t xml:space="preserve">Regulatory </w:t>
            </w:r>
            <w:r w:rsidRPr="0067570E">
              <w:t>activities</w:t>
            </w:r>
          </w:p>
          <w:p w14:paraId="37076D64" w14:textId="77777777" w:rsidR="00D738E7" w:rsidRDefault="00D738E7" w:rsidP="00D738E7">
            <w:pPr>
              <w:pStyle w:val="Shapebullets"/>
              <w:framePr w:hSpace="0" w:wrap="auto" w:vAnchor="margin" w:hAnchor="text" w:yAlign="inline"/>
              <w:numPr>
                <w:ilvl w:val="0"/>
                <w:numId w:val="0"/>
              </w:numPr>
              <w:ind w:left="570" w:hanging="502"/>
            </w:pPr>
            <w:r>
              <w:t>The activities required of Police with respect to importing are as follows:</w:t>
            </w:r>
          </w:p>
          <w:p w14:paraId="32FC6581" w14:textId="73ECB591" w:rsidR="00D738E7" w:rsidRDefault="00D738E7" w:rsidP="00D738E7">
            <w:pPr>
              <w:pStyle w:val="Shapebullets"/>
              <w:framePr w:hSpace="0" w:wrap="auto" w:vAnchor="margin" w:hAnchor="text" w:yAlign="inline"/>
            </w:pPr>
            <w:r>
              <w:t>receive application for a permit to import</w:t>
            </w:r>
          </w:p>
          <w:p w14:paraId="17CEC6FB" w14:textId="6CFD99D9" w:rsidR="00D738E7" w:rsidRDefault="00D738E7" w:rsidP="00D738E7">
            <w:pPr>
              <w:pStyle w:val="Shapebullets"/>
              <w:framePr w:hSpace="0" w:wrap="auto" w:vAnchor="margin" w:hAnchor="text" w:yAlign="inline"/>
            </w:pPr>
            <w:r>
              <w:t>assess status of applicant</w:t>
            </w:r>
          </w:p>
          <w:p w14:paraId="56C6E06B" w14:textId="77777777" w:rsidR="008F362F" w:rsidRDefault="00D738E7" w:rsidP="00D738E7">
            <w:pPr>
              <w:pStyle w:val="Shapebullets"/>
              <w:framePr w:hSpace="0" w:wrap="auto" w:vAnchor="margin" w:hAnchor="text" w:yAlign="inline"/>
            </w:pPr>
            <w:r>
              <w:t xml:space="preserve">assess nature of ammunition </w:t>
            </w:r>
          </w:p>
          <w:p w14:paraId="72B438BD" w14:textId="670C1D24" w:rsidR="00D738E7" w:rsidRDefault="00D738E7" w:rsidP="00D738E7">
            <w:pPr>
              <w:pStyle w:val="Shapebullets"/>
              <w:framePr w:hSpace="0" w:wrap="auto" w:vAnchor="margin" w:hAnchor="text" w:yAlign="inline"/>
            </w:pPr>
            <w:r>
              <w:t>establish if a sample is required</w:t>
            </w:r>
          </w:p>
          <w:p w14:paraId="06F19549" w14:textId="616D49D0" w:rsidR="00D738E7" w:rsidRDefault="00D738E7" w:rsidP="00D738E7">
            <w:pPr>
              <w:pStyle w:val="Shapebullets"/>
              <w:framePr w:hSpace="0" w:wrap="auto" w:vAnchor="margin" w:hAnchor="text" w:yAlign="inline"/>
            </w:pPr>
            <w:r>
              <w:t>approve/refuse</w:t>
            </w:r>
          </w:p>
          <w:p w14:paraId="7CF8D746" w14:textId="27D33FDC" w:rsidR="00D738E7" w:rsidRDefault="00D738E7" w:rsidP="00D738E7">
            <w:pPr>
              <w:pStyle w:val="Shapebullets"/>
              <w:framePr w:hSpace="0" w:wrap="auto" w:vAnchor="margin" w:hAnchor="text" w:yAlign="inline"/>
            </w:pPr>
            <w:r>
              <w:t xml:space="preserve">audit shipments on receipt </w:t>
            </w:r>
          </w:p>
          <w:p w14:paraId="71679CC0" w14:textId="7F323CAD" w:rsidR="00D738E7" w:rsidRDefault="00D738E7" w:rsidP="00D738E7">
            <w:pPr>
              <w:pStyle w:val="Shapebullets"/>
              <w:framePr w:hSpace="0" w:wrap="auto" w:vAnchor="margin" w:hAnchor="text" w:yAlign="inline"/>
            </w:pPr>
            <w:r>
              <w:t>remind importer they must within 30 days advise of receipt of ammunition</w:t>
            </w:r>
          </w:p>
          <w:p w14:paraId="2C8D6C85" w14:textId="7A1222F7" w:rsidR="00D738E7" w:rsidRPr="00213656" w:rsidRDefault="00D738E7" w:rsidP="0022426A">
            <w:pPr>
              <w:pStyle w:val="Shapebullets"/>
              <w:framePr w:hSpace="0" w:wrap="auto" w:vAnchor="margin" w:hAnchor="text" w:yAlign="inline"/>
              <w:spacing w:after="40"/>
            </w:pPr>
            <w:r>
              <w:t>audit advice received from importer.</w:t>
            </w:r>
          </w:p>
        </w:tc>
      </w:tr>
    </w:tbl>
    <w:p w14:paraId="35A0973F" w14:textId="77777777" w:rsidR="002B4761" w:rsidRDefault="002B4761" w:rsidP="00B94192">
      <w:pPr>
        <w:pStyle w:val="H5"/>
      </w:pPr>
      <w:r>
        <w:lastRenderedPageBreak/>
        <w:t>Discussion of the option</w:t>
      </w:r>
    </w:p>
    <w:p w14:paraId="6CD72BF1" w14:textId="46CC4FB8" w:rsidR="002B4761" w:rsidRDefault="002B4761" w:rsidP="002B4761">
      <w:pPr>
        <w:pStyle w:val="Paragraphnormal"/>
      </w:pPr>
      <w:r w:rsidRPr="00D738E7">
        <w:rPr>
          <w:b/>
          <w:bCs/>
        </w:rPr>
        <w:t>Advantage</w:t>
      </w:r>
      <w:r w:rsidR="00D738E7" w:rsidRPr="00D738E7">
        <w:rPr>
          <w:b/>
          <w:bCs/>
        </w:rPr>
        <w:br/>
      </w:r>
      <w:r>
        <w:t xml:space="preserve">Results in a simple fee structure. </w:t>
      </w:r>
    </w:p>
    <w:p w14:paraId="15BDB783" w14:textId="4C497B07" w:rsidR="002B4761" w:rsidRDefault="002B4761" w:rsidP="002B4761">
      <w:pPr>
        <w:pStyle w:val="Paragraphnormal"/>
      </w:pPr>
      <w:r w:rsidRPr="00D738E7">
        <w:rPr>
          <w:b/>
          <w:bCs/>
        </w:rPr>
        <w:t>Disadvantage</w:t>
      </w:r>
      <w:r w:rsidR="00D738E7" w:rsidRPr="00D738E7">
        <w:rPr>
          <w:b/>
          <w:bCs/>
        </w:rPr>
        <w:br/>
      </w:r>
      <w:r>
        <w:t xml:space="preserve">The quantity of each type of ammunition on a permit will vary greatly. </w:t>
      </w:r>
    </w:p>
    <w:p w14:paraId="2EA238EF" w14:textId="07DB5987" w:rsidR="002B4761" w:rsidRDefault="002B4761" w:rsidP="002B4761">
      <w:pPr>
        <w:pStyle w:val="Paragraphnormal"/>
      </w:pPr>
      <w:r w:rsidRPr="00D738E7">
        <w:rPr>
          <w:b/>
          <w:bCs/>
        </w:rPr>
        <w:t>Impact</w:t>
      </w:r>
      <w:r w:rsidR="00D738E7" w:rsidRPr="00D738E7">
        <w:rPr>
          <w:b/>
          <w:bCs/>
        </w:rPr>
        <w:br/>
      </w:r>
      <w:r>
        <w:t>The fee for the permit is insignificant when compared with the purchase cost of the ammunition, and other handling charges. Applying a fee should reduce the number of unused permits applied for.</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4"/>
        <w:gridCol w:w="2254"/>
        <w:gridCol w:w="2254"/>
        <w:gridCol w:w="2872"/>
      </w:tblGrid>
      <w:tr w:rsidR="00D738E7" w:rsidRPr="00D738E7" w14:paraId="6F0C11E3" w14:textId="77777777" w:rsidTr="00997A94">
        <w:tc>
          <w:tcPr>
            <w:tcW w:w="9634" w:type="dxa"/>
            <w:gridSpan w:val="4"/>
            <w:shd w:val="clear" w:color="auto" w:fill="2F4A5B"/>
          </w:tcPr>
          <w:p w14:paraId="1A775532" w14:textId="77777777" w:rsidR="002B4761" w:rsidRPr="00D738E7" w:rsidRDefault="002B4761" w:rsidP="00D738E7">
            <w:pPr>
              <w:keepNext/>
              <w:suppressAutoHyphens/>
              <w:spacing w:before="100" w:after="100"/>
              <w:rPr>
                <w:b/>
                <w:bCs/>
                <w:color w:val="FFFFFF" w:themeColor="background1"/>
                <w:sz w:val="28"/>
                <w:szCs w:val="28"/>
              </w:rPr>
            </w:pPr>
            <w:r w:rsidRPr="00D738E7">
              <w:rPr>
                <w:b/>
                <w:bCs/>
                <w:color w:val="FFFFFF" w:themeColor="background1"/>
                <w:sz w:val="28"/>
                <w:szCs w:val="28"/>
              </w:rPr>
              <w:t>Table 17: Import permit for ammunition</w:t>
            </w:r>
          </w:p>
        </w:tc>
      </w:tr>
      <w:tr w:rsidR="002B4761" w:rsidRPr="006902E0" w14:paraId="04B309C6" w14:textId="77777777" w:rsidTr="00997A94">
        <w:tc>
          <w:tcPr>
            <w:tcW w:w="2254" w:type="dxa"/>
            <w:shd w:val="clear" w:color="auto" w:fill="CADBE4"/>
            <w:vAlign w:val="center"/>
          </w:tcPr>
          <w:p w14:paraId="3D17308B" w14:textId="77777777" w:rsidR="002B4761" w:rsidRPr="006902E0" w:rsidRDefault="002B4761" w:rsidP="00D738E7">
            <w:pPr>
              <w:keepNext/>
              <w:suppressAutoHyphens/>
              <w:spacing w:before="60" w:after="60"/>
              <w:rPr>
                <w:b/>
                <w:bCs/>
              </w:rPr>
            </w:pPr>
            <w:r w:rsidRPr="006902E0">
              <w:rPr>
                <w:b/>
                <w:bCs/>
              </w:rPr>
              <w:t>Option</w:t>
            </w:r>
          </w:p>
        </w:tc>
        <w:tc>
          <w:tcPr>
            <w:tcW w:w="2254" w:type="dxa"/>
            <w:shd w:val="clear" w:color="auto" w:fill="CADBE4"/>
            <w:vAlign w:val="center"/>
          </w:tcPr>
          <w:p w14:paraId="3DAE20BC" w14:textId="77777777" w:rsidR="002B4761" w:rsidRPr="006902E0" w:rsidRDefault="002B4761" w:rsidP="00D738E7">
            <w:pPr>
              <w:keepNext/>
              <w:suppressAutoHyphens/>
              <w:spacing w:before="60" w:after="60"/>
              <w:rPr>
                <w:b/>
                <w:bCs/>
              </w:rPr>
            </w:pPr>
            <w:r w:rsidRPr="006902E0">
              <w:rPr>
                <w:b/>
                <w:bCs/>
              </w:rPr>
              <w:t>Advantages</w:t>
            </w:r>
          </w:p>
        </w:tc>
        <w:tc>
          <w:tcPr>
            <w:tcW w:w="2254" w:type="dxa"/>
            <w:shd w:val="clear" w:color="auto" w:fill="CADBE4"/>
            <w:vAlign w:val="center"/>
          </w:tcPr>
          <w:p w14:paraId="5C2A96C6" w14:textId="77777777" w:rsidR="002B4761" w:rsidRPr="006902E0" w:rsidRDefault="002B4761" w:rsidP="00D738E7">
            <w:pPr>
              <w:keepNext/>
              <w:suppressAutoHyphens/>
              <w:spacing w:before="60" w:after="60"/>
              <w:rPr>
                <w:b/>
                <w:bCs/>
              </w:rPr>
            </w:pPr>
            <w:r w:rsidRPr="006902E0">
              <w:rPr>
                <w:b/>
                <w:bCs/>
              </w:rPr>
              <w:t>Disadvantages</w:t>
            </w:r>
          </w:p>
        </w:tc>
        <w:tc>
          <w:tcPr>
            <w:tcW w:w="2872" w:type="dxa"/>
            <w:shd w:val="clear" w:color="auto" w:fill="CADBE4"/>
            <w:vAlign w:val="center"/>
          </w:tcPr>
          <w:p w14:paraId="68E718E5" w14:textId="6533620E" w:rsidR="002B4761" w:rsidRPr="006902E0" w:rsidRDefault="002B4761" w:rsidP="00D738E7">
            <w:pPr>
              <w:keepNext/>
              <w:suppressAutoHyphens/>
              <w:spacing w:before="60" w:after="60"/>
              <w:rPr>
                <w:b/>
                <w:bCs/>
              </w:rPr>
            </w:pPr>
            <w:r w:rsidRPr="006902E0">
              <w:rPr>
                <w:b/>
                <w:bCs/>
              </w:rPr>
              <w:t>Fee inclusive of GST</w:t>
            </w:r>
          </w:p>
        </w:tc>
      </w:tr>
      <w:tr w:rsidR="002B4761" w:rsidRPr="006902E0" w14:paraId="23A7220B" w14:textId="77777777" w:rsidTr="00997A94">
        <w:tc>
          <w:tcPr>
            <w:tcW w:w="2254" w:type="dxa"/>
            <w:tcMar>
              <w:top w:w="113" w:type="dxa"/>
              <w:bottom w:w="113" w:type="dxa"/>
            </w:tcMar>
          </w:tcPr>
          <w:p w14:paraId="638A98B7" w14:textId="77777777" w:rsidR="002B4761" w:rsidRPr="006902E0" w:rsidRDefault="002B4761" w:rsidP="001A45A5">
            <w:pPr>
              <w:keepNext/>
              <w:suppressAutoHyphens/>
              <w:spacing w:before="60" w:after="60"/>
            </w:pPr>
            <w:r w:rsidRPr="006902E0">
              <w:t xml:space="preserve">Fixed fee irrespective of quantity or type of ammunition imported </w:t>
            </w:r>
          </w:p>
        </w:tc>
        <w:tc>
          <w:tcPr>
            <w:tcW w:w="2254" w:type="dxa"/>
            <w:tcMar>
              <w:top w:w="113" w:type="dxa"/>
              <w:bottom w:w="113" w:type="dxa"/>
            </w:tcMar>
          </w:tcPr>
          <w:p w14:paraId="57118FA0" w14:textId="77777777" w:rsidR="002B4761" w:rsidRPr="006902E0" w:rsidRDefault="002B4761" w:rsidP="001A45A5">
            <w:pPr>
              <w:keepNext/>
              <w:suppressAutoHyphens/>
              <w:spacing w:before="60" w:after="60"/>
            </w:pPr>
            <w:r w:rsidRPr="006902E0">
              <w:t>Simple</w:t>
            </w:r>
          </w:p>
        </w:tc>
        <w:tc>
          <w:tcPr>
            <w:tcW w:w="2254" w:type="dxa"/>
            <w:tcMar>
              <w:top w:w="113" w:type="dxa"/>
              <w:bottom w:w="113" w:type="dxa"/>
            </w:tcMar>
          </w:tcPr>
          <w:p w14:paraId="57BFE396" w14:textId="77777777" w:rsidR="002B4761" w:rsidRPr="006902E0" w:rsidRDefault="002B4761" w:rsidP="001A45A5">
            <w:pPr>
              <w:keepNext/>
              <w:suppressAutoHyphens/>
              <w:spacing w:before="60" w:after="60"/>
            </w:pPr>
            <w:r w:rsidRPr="006902E0">
              <w:t xml:space="preserve">Favours those who import large quantity </w:t>
            </w:r>
          </w:p>
        </w:tc>
        <w:tc>
          <w:tcPr>
            <w:tcW w:w="2872" w:type="dxa"/>
            <w:tcMar>
              <w:top w:w="113" w:type="dxa"/>
              <w:bottom w:w="113" w:type="dxa"/>
            </w:tcMar>
          </w:tcPr>
          <w:p w14:paraId="778AD1FF" w14:textId="165C192A" w:rsidR="002B4761" w:rsidRPr="006902E0" w:rsidRDefault="0022426A" w:rsidP="00160ACA">
            <w:pPr>
              <w:keepNext/>
              <w:suppressAutoHyphens/>
              <w:spacing w:before="60" w:after="60"/>
            </w:pPr>
            <w:r>
              <w:rPr>
                <w:sz w:val="22"/>
                <w:szCs w:val="22"/>
              </w:rPr>
              <w:t>$</w:t>
            </w:r>
            <w:r w:rsidR="002B4761" w:rsidRPr="006902E0">
              <w:t>540</w:t>
            </w:r>
            <w:r w:rsidR="00363EB7">
              <w:t xml:space="preserve"> –</w:t>
            </w:r>
            <w:r w:rsidR="00363EB7" w:rsidRPr="00FD1ADA">
              <w:t xml:space="preserve"> </w:t>
            </w:r>
            <w:r>
              <w:rPr>
                <w:sz w:val="22"/>
                <w:szCs w:val="22"/>
              </w:rPr>
              <w:t>$</w:t>
            </w:r>
            <w:r w:rsidR="002B4761" w:rsidRPr="006902E0">
              <w:t>590</w:t>
            </w:r>
          </w:p>
        </w:tc>
      </w:tr>
    </w:tbl>
    <w:p w14:paraId="5DD1C3F4" w14:textId="544A6D6C" w:rsidR="002B4761" w:rsidRDefault="002B4761" w:rsidP="002B4761">
      <w:pPr>
        <w:pStyle w:val="Subsection"/>
        <w:suppressAutoHyphens/>
        <w:ind w:left="1440" w:hanging="1440"/>
        <w:rPr>
          <w:b w:val="0"/>
          <w:bCs w:val="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D738E7" w14:paraId="0D53CECA" w14:textId="77777777" w:rsidTr="00997A94">
        <w:tc>
          <w:tcPr>
            <w:tcW w:w="9634" w:type="dxa"/>
            <w:shd w:val="clear" w:color="auto" w:fill="CADBE4"/>
          </w:tcPr>
          <w:p w14:paraId="556135A5" w14:textId="77777777" w:rsidR="00D738E7" w:rsidRPr="0067570E" w:rsidRDefault="00D738E7" w:rsidP="001A45A5">
            <w:pPr>
              <w:pStyle w:val="Headings"/>
              <w:suppressAutoHyphens/>
              <w:spacing w:before="100" w:after="100"/>
              <w:jc w:val="center"/>
              <w:rPr>
                <w:sz w:val="28"/>
                <w:szCs w:val="28"/>
              </w:rPr>
            </w:pPr>
            <w:r w:rsidRPr="0067570E">
              <w:rPr>
                <w:sz w:val="28"/>
                <w:szCs w:val="28"/>
              </w:rPr>
              <w:t>What do you think?</w:t>
            </w:r>
          </w:p>
        </w:tc>
      </w:tr>
      <w:tr w:rsidR="00D738E7" w14:paraId="1FCC8662" w14:textId="77777777" w:rsidTr="00997A94">
        <w:trPr>
          <w:trHeight w:val="830"/>
        </w:trPr>
        <w:tc>
          <w:tcPr>
            <w:tcW w:w="9634" w:type="dxa"/>
          </w:tcPr>
          <w:p w14:paraId="78841571" w14:textId="77777777" w:rsidR="00D738E7" w:rsidRDefault="00D738E7" w:rsidP="00160ACA">
            <w:pPr>
              <w:numPr>
                <w:ilvl w:val="0"/>
                <w:numId w:val="14"/>
              </w:numPr>
              <w:suppressAutoHyphens/>
              <w:spacing w:before="240" w:after="240" w:line="259" w:lineRule="auto"/>
              <w:ind w:right="173" w:hanging="477"/>
            </w:pPr>
            <w:r w:rsidRPr="00D738E7">
              <w:t>Do you agree that a full cost recovery fee should be set for permits to import ammunition irrespective of the quantity or type of ammunition imported?</w:t>
            </w:r>
          </w:p>
          <w:p w14:paraId="47944FF7" w14:textId="54C645A2" w:rsidR="00ED63E2" w:rsidRDefault="00ED63E2" w:rsidP="005026AD">
            <w:pPr>
              <w:suppressAutoHyphens/>
              <w:spacing w:before="240" w:after="240" w:line="259" w:lineRule="auto"/>
              <w:ind w:left="644" w:right="173"/>
            </w:pPr>
            <w:r w:rsidRPr="00ED63E2">
              <w:t xml:space="preserve">If </w:t>
            </w:r>
            <w:r w:rsidR="008F362F">
              <w:t>you selected no</w:t>
            </w:r>
            <w:r w:rsidRPr="00ED63E2">
              <w:t>, do you have any other suggestions or ideas?</w:t>
            </w:r>
          </w:p>
        </w:tc>
      </w:tr>
    </w:tbl>
    <w:p w14:paraId="4654B7A7" w14:textId="3B165F54" w:rsidR="00D738E7" w:rsidRDefault="00D738E7" w:rsidP="002B4761">
      <w:pPr>
        <w:pStyle w:val="Subsection"/>
        <w:suppressAutoHyphens/>
        <w:ind w:left="1440" w:hanging="1440"/>
        <w:rPr>
          <w:b w:val="0"/>
          <w:bCs w:val="0"/>
        </w:rPr>
      </w:pPr>
    </w:p>
    <w:p w14:paraId="1380477F" w14:textId="54753065" w:rsidR="002B4761" w:rsidRDefault="002B4761" w:rsidP="000855E7">
      <w:pPr>
        <w:pStyle w:val="H4"/>
      </w:pPr>
      <w:r>
        <w:t>Fee for import sample</w:t>
      </w:r>
    </w:p>
    <w:p w14:paraId="3B4384AA" w14:textId="77777777" w:rsidR="002B4761" w:rsidRDefault="002B4761" w:rsidP="00B94192">
      <w:pPr>
        <w:pStyle w:val="H5"/>
      </w:pPr>
      <w:r>
        <w:t>Context</w:t>
      </w:r>
    </w:p>
    <w:p w14:paraId="28454A12" w14:textId="77777777" w:rsidR="002B4761" w:rsidRDefault="002B4761" w:rsidP="002B4761">
      <w:pPr>
        <w:pStyle w:val="Paragraphnormal"/>
      </w:pPr>
      <w:r>
        <w:t>The Act enables Police to require an applicant for an import permit to produce items for examination and testing. This may include any firearm, pistol, restricted airgun, restricted weapon, blank-firing gun, any part of a firearm or blank-firing gun, non-prohibited ammunition, pistol carbine conversion kit, air pistol carbine conversion kit, a prohibited item, or prohibited ammunition.</w:t>
      </w:r>
    </w:p>
    <w:p w14:paraId="053765FD" w14:textId="77777777" w:rsidR="002B4761" w:rsidRDefault="002B4761" w:rsidP="00B94192">
      <w:pPr>
        <w:pStyle w:val="H5"/>
      </w:pPr>
      <w:r>
        <w:t>Issue</w:t>
      </w:r>
    </w:p>
    <w:p w14:paraId="39505F65" w14:textId="752AE8E1" w:rsidR="002B4761" w:rsidRDefault="002B4761" w:rsidP="002B4761">
      <w:pPr>
        <w:pStyle w:val="Paragraphnormal"/>
      </w:pPr>
      <w:r>
        <w:t xml:space="preserve">The examination and testing of a sample of an arms item requires the expertise of a Police armourer, or a qualified ammunition technician in the case of ammunition. At present there is no fee for this activity. This has two effects. It places a demand on a Police-employed armourer without compensation, which also diverts that person away from their duty as an </w:t>
      </w:r>
      <w:r>
        <w:lastRenderedPageBreak/>
        <w:t xml:space="preserve">armourer employed for the maintenance of Police-held arms. </w:t>
      </w:r>
      <w:r w:rsidR="00FF04DD">
        <w:t>Without specific funding, t</w:t>
      </w:r>
      <w:r>
        <w:t>he armourer is unlikely to prioritise this work over other Police demands</w:t>
      </w:r>
      <w:r w:rsidR="008F362F">
        <w:t>,</w:t>
      </w:r>
      <w:r>
        <w:t xml:space="preserve"> resulting in delays to the delivery of service for the person seeking to import the item.</w:t>
      </w:r>
    </w:p>
    <w:p w14:paraId="5B688047" w14:textId="77777777" w:rsidR="002B4761" w:rsidRDefault="002B4761" w:rsidP="00B94192">
      <w:pPr>
        <w:pStyle w:val="H5"/>
      </w:pPr>
      <w:r>
        <w:t>Proposal</w:t>
      </w:r>
    </w:p>
    <w:p w14:paraId="530E14C9" w14:textId="71E577B9" w:rsidR="002B4761" w:rsidRDefault="002B4761" w:rsidP="002B4761">
      <w:pPr>
        <w:pStyle w:val="Paragraphnormal"/>
      </w:pPr>
      <w:r>
        <w:t>One option is proposed</w:t>
      </w:r>
      <w:r w:rsidR="008F362F">
        <w:t>:</w:t>
      </w:r>
      <w:r>
        <w:t xml:space="preserve"> </w:t>
      </w:r>
      <w:r w:rsidR="008F362F">
        <w:t>s</w:t>
      </w:r>
      <w:r>
        <w:t xml:space="preserve">et an average full cost recovery fee </w:t>
      </w:r>
      <w:r w:rsidR="0005277D">
        <w:t xml:space="preserve">estimated to be in the range of $1,230 – $1,360 per item or ammunition type </w:t>
      </w:r>
      <w:r>
        <w:t>for an import permit for an item requiring a sample to be imported and examined. This includes firearms, firearm parts (including magazines), prohibited magazines, restricted airguns, and restricted weapons.</w:t>
      </w:r>
    </w:p>
    <w:tbl>
      <w:tblPr>
        <w:tblStyle w:val="TableGrid"/>
        <w:tblpPr w:leftFromText="180" w:rightFromText="180" w:vertAnchor="text" w:horzAnchor="margin" w:tblpY="87"/>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061C3E" w:rsidRPr="00213656" w14:paraId="29D4B659" w14:textId="77777777" w:rsidTr="00D40848">
        <w:trPr>
          <w:trHeight w:val="2693"/>
        </w:trPr>
        <w:tc>
          <w:tcPr>
            <w:tcW w:w="9639" w:type="dxa"/>
            <w:shd w:val="clear" w:color="auto" w:fill="CADBE4"/>
            <w:tcMar>
              <w:top w:w="284" w:type="dxa"/>
              <w:left w:w="284" w:type="dxa"/>
              <w:bottom w:w="284" w:type="dxa"/>
              <w:right w:w="284" w:type="dxa"/>
            </w:tcMar>
          </w:tcPr>
          <w:p w14:paraId="155B85E7" w14:textId="77777777" w:rsidR="00D738E7" w:rsidRDefault="00D738E7" w:rsidP="00B40730">
            <w:pPr>
              <w:pStyle w:val="H5"/>
            </w:pPr>
            <w:r>
              <w:t xml:space="preserve">Regulatory </w:t>
            </w:r>
            <w:r w:rsidRPr="0067570E">
              <w:t>activities</w:t>
            </w:r>
          </w:p>
          <w:p w14:paraId="04323A2A" w14:textId="77777777" w:rsidR="00D738E7" w:rsidRDefault="00D738E7" w:rsidP="00D738E7">
            <w:pPr>
              <w:pStyle w:val="Shapebullets"/>
              <w:framePr w:hSpace="0" w:wrap="auto" w:vAnchor="margin" w:hAnchor="text" w:yAlign="inline"/>
              <w:numPr>
                <w:ilvl w:val="0"/>
                <w:numId w:val="0"/>
              </w:numPr>
              <w:ind w:left="570" w:hanging="502"/>
            </w:pPr>
            <w:r>
              <w:t>The activities required of Police with respect to importing a sample are as follows:</w:t>
            </w:r>
          </w:p>
          <w:p w14:paraId="15EE1FCC" w14:textId="70BED8E3" w:rsidR="00D738E7" w:rsidRDefault="00D738E7" w:rsidP="00D738E7">
            <w:pPr>
              <w:pStyle w:val="Shapebullets"/>
              <w:framePr w:hSpace="0" w:wrap="auto" w:vAnchor="margin" w:hAnchor="text" w:yAlign="inline"/>
            </w:pPr>
            <w:r>
              <w:t>receive application for a permit to import</w:t>
            </w:r>
          </w:p>
          <w:p w14:paraId="6B4693F9" w14:textId="095EDB15" w:rsidR="00D738E7" w:rsidRDefault="00D738E7" w:rsidP="00D738E7">
            <w:pPr>
              <w:pStyle w:val="Shapebullets"/>
              <w:framePr w:hSpace="0" w:wrap="auto" w:vAnchor="margin" w:hAnchor="text" w:yAlign="inline"/>
            </w:pPr>
            <w:r>
              <w:t>assess status of applicant</w:t>
            </w:r>
          </w:p>
          <w:p w14:paraId="0DA7A083" w14:textId="10A7D734" w:rsidR="00D738E7" w:rsidRDefault="00D738E7" w:rsidP="00D738E7">
            <w:pPr>
              <w:pStyle w:val="Shapebullets"/>
              <w:framePr w:hSpace="0" w:wrap="auto" w:vAnchor="margin" w:hAnchor="text" w:yAlign="inline"/>
            </w:pPr>
            <w:r>
              <w:t>establish if a sample is required</w:t>
            </w:r>
          </w:p>
          <w:p w14:paraId="72C5682D" w14:textId="61117059" w:rsidR="00D738E7" w:rsidRDefault="00D738E7" w:rsidP="00D738E7">
            <w:pPr>
              <w:pStyle w:val="Shapebullets"/>
              <w:framePr w:hSpace="0" w:wrap="auto" w:vAnchor="margin" w:hAnchor="text" w:yAlign="inline"/>
            </w:pPr>
            <w:r>
              <w:t>arrange for Police armourer or ammunition technician to assess any sample</w:t>
            </w:r>
          </w:p>
          <w:p w14:paraId="1A3A7518" w14:textId="7E4B5BD1" w:rsidR="00D738E7" w:rsidRDefault="00D738E7" w:rsidP="00D738E7">
            <w:pPr>
              <w:pStyle w:val="Shapebullets"/>
              <w:framePr w:hSpace="0" w:wrap="auto" w:vAnchor="margin" w:hAnchor="text" w:yAlign="inline"/>
            </w:pPr>
            <w:r>
              <w:t>approve/refuse</w:t>
            </w:r>
          </w:p>
          <w:p w14:paraId="24569D13" w14:textId="3BCB621A" w:rsidR="00D738E7" w:rsidRPr="00213656" w:rsidRDefault="00D738E7" w:rsidP="00D40848">
            <w:pPr>
              <w:pStyle w:val="Shapebullets"/>
              <w:framePr w:hSpace="0" w:wrap="auto" w:vAnchor="margin" w:hAnchor="text" w:yAlign="inline"/>
              <w:spacing w:after="0"/>
            </w:pPr>
            <w:r>
              <w:t>arrange export or disposal of sample if import is refused.</w:t>
            </w:r>
          </w:p>
        </w:tc>
      </w:tr>
    </w:tbl>
    <w:p w14:paraId="11E4E616" w14:textId="77777777" w:rsidR="00D738E7" w:rsidRDefault="00D738E7" w:rsidP="00841F97">
      <w:pPr>
        <w:pStyle w:val="Paragraphnormal"/>
        <w:spacing w:after="0"/>
      </w:pPr>
    </w:p>
    <w:p w14:paraId="6719C3D1" w14:textId="02F924A5" w:rsidR="002B4761" w:rsidRDefault="002B4761" w:rsidP="002B4761">
      <w:pPr>
        <w:pStyle w:val="Paragraphnormal"/>
      </w:pPr>
      <w:r w:rsidRPr="00D738E7">
        <w:rPr>
          <w:b/>
          <w:bCs/>
        </w:rPr>
        <w:t>Advantage</w:t>
      </w:r>
      <w:r w:rsidR="00D738E7" w:rsidRPr="00D738E7">
        <w:rPr>
          <w:b/>
          <w:bCs/>
        </w:rPr>
        <w:br/>
      </w:r>
      <w:r>
        <w:t xml:space="preserve">Results in a simple fee structure. </w:t>
      </w:r>
    </w:p>
    <w:p w14:paraId="627A1DAA" w14:textId="15DFE51D" w:rsidR="002B4761" w:rsidRDefault="002B4761" w:rsidP="002B4761">
      <w:pPr>
        <w:pStyle w:val="Paragraphnormal"/>
      </w:pPr>
      <w:r w:rsidRPr="00D738E7">
        <w:rPr>
          <w:b/>
          <w:bCs/>
        </w:rPr>
        <w:t>Disadvantage</w:t>
      </w:r>
      <w:r w:rsidR="00D738E7" w:rsidRPr="00D738E7">
        <w:rPr>
          <w:b/>
          <w:bCs/>
        </w:rPr>
        <w:br/>
      </w:r>
      <w:r>
        <w:t xml:space="preserve">The time taken to assess an item will vary depending on the item. </w:t>
      </w:r>
    </w:p>
    <w:p w14:paraId="5D8D873F" w14:textId="6DF3BB82" w:rsidR="002B4761" w:rsidRDefault="002B4761" w:rsidP="002B4761">
      <w:pPr>
        <w:pStyle w:val="Paragraphnormal"/>
      </w:pPr>
      <w:r w:rsidRPr="00D738E7">
        <w:rPr>
          <w:b/>
          <w:bCs/>
        </w:rPr>
        <w:t>Impact</w:t>
      </w:r>
      <w:r w:rsidR="00D738E7" w:rsidRPr="00D738E7">
        <w:rPr>
          <w:b/>
          <w:bCs/>
        </w:rPr>
        <w:br/>
      </w:r>
      <w:r>
        <w:t>Importers may be reluctant to import new improved items. It may, however, discourage importers to seek to bring in items to circumvent restrictions on prohibited and other high-risk items.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268"/>
        <w:gridCol w:w="1842"/>
        <w:gridCol w:w="2835"/>
      </w:tblGrid>
      <w:tr w:rsidR="00D738E7" w:rsidRPr="00D738E7" w14:paraId="06C62B54" w14:textId="77777777" w:rsidTr="00997A94">
        <w:tc>
          <w:tcPr>
            <w:tcW w:w="9634" w:type="dxa"/>
            <w:gridSpan w:val="4"/>
            <w:shd w:val="clear" w:color="auto" w:fill="2F4A5B"/>
          </w:tcPr>
          <w:p w14:paraId="2FFC8D51" w14:textId="77777777" w:rsidR="002B4761" w:rsidRPr="00D738E7" w:rsidRDefault="002B4761" w:rsidP="00D738E7">
            <w:pPr>
              <w:suppressAutoHyphens/>
              <w:spacing w:before="100" w:after="100"/>
              <w:rPr>
                <w:b/>
                <w:bCs/>
                <w:color w:val="FFFFFF" w:themeColor="background1"/>
                <w:sz w:val="28"/>
                <w:szCs w:val="28"/>
              </w:rPr>
            </w:pPr>
            <w:r w:rsidRPr="00D738E7">
              <w:rPr>
                <w:b/>
                <w:bCs/>
                <w:color w:val="FFFFFF" w:themeColor="background1"/>
                <w:sz w:val="28"/>
                <w:szCs w:val="28"/>
              </w:rPr>
              <w:t>Table 18: Fee for sample import permit and assessment</w:t>
            </w:r>
          </w:p>
        </w:tc>
      </w:tr>
      <w:tr w:rsidR="002B4761" w:rsidRPr="00DC7B21" w14:paraId="7CE26381" w14:textId="77777777" w:rsidTr="006404FC">
        <w:tc>
          <w:tcPr>
            <w:tcW w:w="2689" w:type="dxa"/>
            <w:tcBorders>
              <w:bottom w:val="single" w:sz="4" w:space="0" w:color="auto"/>
            </w:tcBorders>
            <w:shd w:val="clear" w:color="auto" w:fill="CADBE4"/>
            <w:vAlign w:val="center"/>
          </w:tcPr>
          <w:p w14:paraId="7B78F341" w14:textId="77777777" w:rsidR="002B4761" w:rsidRPr="00DC7B21" w:rsidRDefault="002B4761" w:rsidP="00D738E7">
            <w:pPr>
              <w:suppressAutoHyphens/>
              <w:spacing w:before="60" w:after="60"/>
              <w:rPr>
                <w:b/>
                <w:bCs/>
              </w:rPr>
            </w:pPr>
            <w:r w:rsidRPr="00DC7B21">
              <w:rPr>
                <w:b/>
                <w:bCs/>
              </w:rPr>
              <w:t>Proposal</w:t>
            </w:r>
          </w:p>
        </w:tc>
        <w:tc>
          <w:tcPr>
            <w:tcW w:w="2268" w:type="dxa"/>
            <w:tcBorders>
              <w:bottom w:val="single" w:sz="4" w:space="0" w:color="auto"/>
            </w:tcBorders>
            <w:shd w:val="clear" w:color="auto" w:fill="CADBE4"/>
            <w:vAlign w:val="center"/>
          </w:tcPr>
          <w:p w14:paraId="6A18F83A" w14:textId="77777777" w:rsidR="002B4761" w:rsidRPr="00DC7B21" w:rsidRDefault="002B4761" w:rsidP="00D738E7">
            <w:pPr>
              <w:suppressAutoHyphens/>
              <w:spacing w:before="60" w:after="60"/>
              <w:rPr>
                <w:b/>
                <w:bCs/>
              </w:rPr>
            </w:pPr>
            <w:r w:rsidRPr="00DC7B21">
              <w:rPr>
                <w:b/>
                <w:bCs/>
              </w:rPr>
              <w:t>Advantage</w:t>
            </w:r>
          </w:p>
        </w:tc>
        <w:tc>
          <w:tcPr>
            <w:tcW w:w="1842" w:type="dxa"/>
            <w:tcBorders>
              <w:bottom w:val="single" w:sz="4" w:space="0" w:color="auto"/>
            </w:tcBorders>
            <w:shd w:val="clear" w:color="auto" w:fill="CADBE4"/>
            <w:vAlign w:val="center"/>
          </w:tcPr>
          <w:p w14:paraId="5AF7AD66" w14:textId="77777777" w:rsidR="002B4761" w:rsidRPr="00DC7B21" w:rsidRDefault="002B4761" w:rsidP="00D738E7">
            <w:pPr>
              <w:suppressAutoHyphens/>
              <w:spacing w:before="60" w:after="60"/>
              <w:rPr>
                <w:b/>
                <w:bCs/>
              </w:rPr>
            </w:pPr>
            <w:r w:rsidRPr="00DC7B21">
              <w:rPr>
                <w:b/>
                <w:bCs/>
              </w:rPr>
              <w:t>Disadvantage</w:t>
            </w:r>
          </w:p>
        </w:tc>
        <w:tc>
          <w:tcPr>
            <w:tcW w:w="2835" w:type="dxa"/>
            <w:tcBorders>
              <w:bottom w:val="single" w:sz="4" w:space="0" w:color="auto"/>
            </w:tcBorders>
            <w:shd w:val="clear" w:color="auto" w:fill="CADBE4"/>
            <w:vAlign w:val="center"/>
          </w:tcPr>
          <w:p w14:paraId="6AC40435" w14:textId="2B72A3CE" w:rsidR="002B4761" w:rsidRPr="00DC7B21" w:rsidRDefault="002B4761" w:rsidP="00D738E7">
            <w:pPr>
              <w:suppressAutoHyphens/>
              <w:spacing w:before="60" w:after="60"/>
              <w:rPr>
                <w:b/>
                <w:bCs/>
              </w:rPr>
            </w:pPr>
            <w:r w:rsidRPr="00DC7B21">
              <w:rPr>
                <w:b/>
                <w:bCs/>
              </w:rPr>
              <w:t>Fee inclusive of GST</w:t>
            </w:r>
          </w:p>
        </w:tc>
      </w:tr>
      <w:tr w:rsidR="002B4761" w:rsidRPr="00DC7B21" w14:paraId="0D9902D5" w14:textId="77777777" w:rsidTr="006404FC">
        <w:tc>
          <w:tcPr>
            <w:tcW w:w="2689" w:type="dxa"/>
            <w:tcBorders>
              <w:top w:val="single" w:sz="4" w:space="0" w:color="auto"/>
            </w:tcBorders>
            <w:tcMar>
              <w:top w:w="113" w:type="dxa"/>
              <w:bottom w:w="113" w:type="dxa"/>
            </w:tcMar>
          </w:tcPr>
          <w:p w14:paraId="14104E8B" w14:textId="77777777" w:rsidR="002B4761" w:rsidRPr="00DC7B21" w:rsidRDefault="002B4761" w:rsidP="00841F97">
            <w:pPr>
              <w:suppressAutoHyphens/>
              <w:spacing w:before="60" w:after="0"/>
            </w:pPr>
            <w:r w:rsidRPr="00DC7B21">
              <w:t>Fee to assess new arms item or ammunition by sample</w:t>
            </w:r>
          </w:p>
        </w:tc>
        <w:tc>
          <w:tcPr>
            <w:tcW w:w="2268" w:type="dxa"/>
            <w:tcBorders>
              <w:top w:val="single" w:sz="4" w:space="0" w:color="auto"/>
            </w:tcBorders>
            <w:tcMar>
              <w:top w:w="113" w:type="dxa"/>
              <w:bottom w:w="113" w:type="dxa"/>
            </w:tcMar>
          </w:tcPr>
          <w:p w14:paraId="50A1D594" w14:textId="77777777" w:rsidR="002B4761" w:rsidRPr="00DC7B21" w:rsidRDefault="002B4761" w:rsidP="001A45A5">
            <w:pPr>
              <w:suppressAutoHyphens/>
              <w:spacing w:before="60" w:after="60"/>
            </w:pPr>
            <w:r w:rsidRPr="00DC7B21">
              <w:t>Reflects the work applied by a qualified person</w:t>
            </w:r>
          </w:p>
        </w:tc>
        <w:tc>
          <w:tcPr>
            <w:tcW w:w="1842" w:type="dxa"/>
            <w:tcBorders>
              <w:top w:val="single" w:sz="4" w:space="0" w:color="auto"/>
            </w:tcBorders>
            <w:tcMar>
              <w:top w:w="113" w:type="dxa"/>
              <w:bottom w:w="113" w:type="dxa"/>
            </w:tcMar>
          </w:tcPr>
          <w:p w14:paraId="6B8B799C" w14:textId="77777777" w:rsidR="002B4761" w:rsidRPr="00DC7B21" w:rsidRDefault="002B4761" w:rsidP="001A45A5">
            <w:pPr>
              <w:suppressAutoHyphens/>
              <w:spacing w:before="60" w:after="60"/>
            </w:pPr>
            <w:r w:rsidRPr="00DC7B21">
              <w:t>None</w:t>
            </w:r>
          </w:p>
        </w:tc>
        <w:tc>
          <w:tcPr>
            <w:tcW w:w="2835" w:type="dxa"/>
            <w:tcBorders>
              <w:top w:val="single" w:sz="4" w:space="0" w:color="auto"/>
            </w:tcBorders>
            <w:tcMar>
              <w:top w:w="113" w:type="dxa"/>
              <w:bottom w:w="113" w:type="dxa"/>
            </w:tcMar>
          </w:tcPr>
          <w:p w14:paraId="60C5569F" w14:textId="041B3399" w:rsidR="002B4761" w:rsidRPr="00DC7B21" w:rsidRDefault="0022426A" w:rsidP="00160ACA">
            <w:pPr>
              <w:suppressAutoHyphens/>
              <w:spacing w:before="60" w:after="60"/>
            </w:pPr>
            <w:r>
              <w:rPr>
                <w:sz w:val="22"/>
                <w:szCs w:val="22"/>
              </w:rPr>
              <w:t>$</w:t>
            </w:r>
            <w:r w:rsidR="002B4761" w:rsidRPr="00DC7B21">
              <w:t xml:space="preserve">1,230 – </w:t>
            </w:r>
            <w:r>
              <w:rPr>
                <w:sz w:val="22"/>
                <w:szCs w:val="22"/>
              </w:rPr>
              <w:t>$</w:t>
            </w:r>
            <w:r w:rsidR="002B4761" w:rsidRPr="00DC7B21">
              <w:t>1,360</w:t>
            </w:r>
          </w:p>
        </w:tc>
      </w:tr>
    </w:tbl>
    <w:p w14:paraId="420E5C87" w14:textId="05A49F56" w:rsidR="002B4761" w:rsidRDefault="002B4761" w:rsidP="002B4761">
      <w:pPr>
        <w:suppressAutoHyphens/>
        <w:rPr>
          <w:color w:val="FF000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D738E7" w14:paraId="2FF53D63" w14:textId="77777777" w:rsidTr="00997A94">
        <w:tc>
          <w:tcPr>
            <w:tcW w:w="9634" w:type="dxa"/>
            <w:shd w:val="clear" w:color="auto" w:fill="CADBE4"/>
          </w:tcPr>
          <w:p w14:paraId="15E93DD1" w14:textId="77777777" w:rsidR="00D738E7" w:rsidRPr="0067570E" w:rsidRDefault="00D738E7" w:rsidP="001A45A5">
            <w:pPr>
              <w:pStyle w:val="Headings"/>
              <w:suppressAutoHyphens/>
              <w:spacing w:before="100" w:after="100"/>
              <w:jc w:val="center"/>
              <w:rPr>
                <w:sz w:val="28"/>
                <w:szCs w:val="28"/>
              </w:rPr>
            </w:pPr>
            <w:r w:rsidRPr="0067570E">
              <w:rPr>
                <w:sz w:val="28"/>
                <w:szCs w:val="28"/>
              </w:rPr>
              <w:lastRenderedPageBreak/>
              <w:t>What do you think?</w:t>
            </w:r>
          </w:p>
        </w:tc>
      </w:tr>
      <w:tr w:rsidR="00D738E7" w14:paraId="4973C0E1" w14:textId="77777777" w:rsidTr="00997A94">
        <w:trPr>
          <w:trHeight w:val="830"/>
        </w:trPr>
        <w:tc>
          <w:tcPr>
            <w:tcW w:w="9634" w:type="dxa"/>
          </w:tcPr>
          <w:p w14:paraId="545B4113" w14:textId="067693EA" w:rsidR="00D738E7" w:rsidRDefault="00456DB1" w:rsidP="00160ACA">
            <w:pPr>
              <w:numPr>
                <w:ilvl w:val="0"/>
                <w:numId w:val="14"/>
              </w:numPr>
              <w:suppressAutoHyphens/>
              <w:spacing w:before="240" w:after="240" w:line="259" w:lineRule="auto"/>
              <w:ind w:right="173" w:hanging="477"/>
            </w:pPr>
            <w:r w:rsidRPr="00D738E7">
              <w:t>Do you agree that a fee for a</w:t>
            </w:r>
            <w:r w:rsidR="00B049F3">
              <w:t>n import</w:t>
            </w:r>
            <w:r w:rsidRPr="00D738E7">
              <w:t xml:space="preserve"> sample </w:t>
            </w:r>
            <w:r w:rsidR="00B049F3">
              <w:t xml:space="preserve">should be the cost of an assessment of a sample </w:t>
            </w:r>
            <w:r w:rsidRPr="00D738E7">
              <w:t>by a qualified Police armourer or equivalent qualified person</w:t>
            </w:r>
            <w:r w:rsidR="00B049F3">
              <w:t>?</w:t>
            </w:r>
            <w:r w:rsidRPr="00D738E7">
              <w:t xml:space="preserve"> </w:t>
            </w:r>
          </w:p>
          <w:p w14:paraId="6E40DD39" w14:textId="0043F0B5" w:rsidR="00ED63E2" w:rsidRDefault="00ED63E2" w:rsidP="005026AD">
            <w:pPr>
              <w:suppressAutoHyphens/>
              <w:spacing w:before="240" w:after="240" w:line="259" w:lineRule="auto"/>
              <w:ind w:left="644" w:right="173"/>
            </w:pPr>
            <w:r w:rsidRPr="008A13F2">
              <w:t xml:space="preserve">If </w:t>
            </w:r>
            <w:r w:rsidR="008F362F">
              <w:t>you selected no</w:t>
            </w:r>
            <w:r w:rsidRPr="008A13F2">
              <w:t>, on what basis should the fee be set?</w:t>
            </w:r>
          </w:p>
        </w:tc>
      </w:tr>
    </w:tbl>
    <w:p w14:paraId="501F38AA" w14:textId="08271D02" w:rsidR="002B4761" w:rsidRDefault="002B4761" w:rsidP="00D738E7">
      <w:pPr>
        <w:pStyle w:val="H3"/>
      </w:pPr>
      <w:bookmarkStart w:id="69" w:name="_Toc120801982"/>
      <w:r>
        <w:t>Fee for replacement card or permit</w:t>
      </w:r>
      <w:bookmarkEnd w:id="69"/>
    </w:p>
    <w:p w14:paraId="58CDA873" w14:textId="77777777" w:rsidR="002B4761" w:rsidRDefault="002B4761" w:rsidP="00B94192">
      <w:pPr>
        <w:pStyle w:val="H5"/>
      </w:pPr>
      <w:r>
        <w:t>Context</w:t>
      </w:r>
    </w:p>
    <w:p w14:paraId="64C423AF" w14:textId="77777777" w:rsidR="002B4761" w:rsidRDefault="002B4761" w:rsidP="002B4761">
      <w:pPr>
        <w:pStyle w:val="Paragraphnormal"/>
      </w:pPr>
      <w:r>
        <w:t>The Act provides for a fee to be set for the issue of a replacement card or permit with evidence of loss or destruction.</w:t>
      </w:r>
    </w:p>
    <w:p w14:paraId="5399DD98" w14:textId="77777777" w:rsidR="002B4761" w:rsidRDefault="002B4761" w:rsidP="00B94192">
      <w:pPr>
        <w:pStyle w:val="H5"/>
      </w:pPr>
      <w:r>
        <w:t>Issue</w:t>
      </w:r>
    </w:p>
    <w:p w14:paraId="50D6F512" w14:textId="6CBCA143" w:rsidR="002B4761" w:rsidRDefault="002B4761" w:rsidP="002B4761">
      <w:pPr>
        <w:pStyle w:val="Paragraphnormal"/>
      </w:pPr>
      <w:r>
        <w:t xml:space="preserve">There is no centralised data set of the number of replacement cards/permits issued. </w:t>
      </w:r>
      <w:r w:rsidR="00543977">
        <w:br/>
      </w:r>
      <w:r>
        <w:t>The current fee for providing this service is $25.</w:t>
      </w:r>
    </w:p>
    <w:p w14:paraId="6184A01C" w14:textId="77777777" w:rsidR="002B4761" w:rsidRDefault="002B4761" w:rsidP="00B94192">
      <w:pPr>
        <w:pStyle w:val="H5"/>
      </w:pPr>
      <w:r>
        <w:t>Proposal</w:t>
      </w:r>
    </w:p>
    <w:p w14:paraId="37FF3394" w14:textId="0B2ED697" w:rsidR="002B4761" w:rsidRDefault="002B4761" w:rsidP="002B4761">
      <w:pPr>
        <w:pStyle w:val="Paragraphnormal"/>
      </w:pPr>
      <w:r>
        <w:t xml:space="preserve">One option is proposed: </w:t>
      </w:r>
      <w:r w:rsidR="008F362F">
        <w:t>s</w:t>
      </w:r>
      <w:r>
        <w:t>et a $40 fee, which is the estimated average full cost of production and issue of a new card or permit.</w:t>
      </w:r>
    </w:p>
    <w:p w14:paraId="546A93B3" w14:textId="77777777" w:rsidR="002B4761" w:rsidRDefault="002B4761" w:rsidP="00B94192">
      <w:pPr>
        <w:pStyle w:val="H5"/>
      </w:pPr>
      <w:r>
        <w:t>Discussion of the option</w:t>
      </w:r>
    </w:p>
    <w:p w14:paraId="17B11930" w14:textId="5B960FE8" w:rsidR="002B4761" w:rsidRDefault="002B4761" w:rsidP="002B4761">
      <w:pPr>
        <w:pStyle w:val="Paragraphnormal"/>
      </w:pPr>
      <w:r w:rsidRPr="00D738E7">
        <w:rPr>
          <w:b/>
          <w:bCs/>
        </w:rPr>
        <w:t>Advantage</w:t>
      </w:r>
      <w:r w:rsidR="00D738E7" w:rsidRPr="00D738E7">
        <w:rPr>
          <w:b/>
          <w:bCs/>
        </w:rPr>
        <w:br/>
      </w:r>
      <w:r>
        <w:t xml:space="preserve">Aligns with cost. </w:t>
      </w:r>
    </w:p>
    <w:p w14:paraId="00201424" w14:textId="52F86868" w:rsidR="002B4761" w:rsidRDefault="002B4761" w:rsidP="002B4761">
      <w:pPr>
        <w:pStyle w:val="Paragraphnormal"/>
      </w:pPr>
      <w:r w:rsidRPr="00D738E7">
        <w:rPr>
          <w:b/>
          <w:bCs/>
        </w:rPr>
        <w:t>Disadvantage</w:t>
      </w:r>
      <w:r w:rsidR="00D738E7" w:rsidRPr="00D738E7">
        <w:rPr>
          <w:b/>
          <w:bCs/>
        </w:rPr>
        <w:br/>
      </w:r>
      <w:r>
        <w:t>No significant disadvantage to the applicant. They are required to present a current licence to lawfully purchase arms items and ammunition. Younger licence holders use their firearms licence as a means of identification where they do not yet hold another form of identification, such as a driver licence. The increase in fee from $25 to $40 is not significant</w:t>
      </w:r>
      <w:r w:rsidR="00B35144">
        <w:t xml:space="preserve"> when inflation is considered.</w:t>
      </w:r>
    </w:p>
    <w:p w14:paraId="58A6DD0D" w14:textId="0B845E5E" w:rsidR="002B4761" w:rsidRDefault="002B4761" w:rsidP="002B4761">
      <w:pPr>
        <w:pStyle w:val="Paragraphnormal"/>
      </w:pPr>
      <w:r w:rsidRPr="00D738E7">
        <w:rPr>
          <w:b/>
          <w:bCs/>
        </w:rPr>
        <w:t>Impact</w:t>
      </w:r>
      <w:r w:rsidR="00D738E7" w:rsidRPr="00D738E7">
        <w:rPr>
          <w:b/>
          <w:bCs/>
        </w:rPr>
        <w:br/>
      </w:r>
      <w:r>
        <w:t>Enables licence holders to lawfully possess firearms and ammunition.</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4"/>
        <w:gridCol w:w="2254"/>
        <w:gridCol w:w="2150"/>
        <w:gridCol w:w="2976"/>
      </w:tblGrid>
      <w:tr w:rsidR="00D738E7" w:rsidRPr="00D738E7" w14:paraId="1D05332F" w14:textId="77777777" w:rsidTr="00997A94">
        <w:tc>
          <w:tcPr>
            <w:tcW w:w="9634" w:type="dxa"/>
            <w:gridSpan w:val="4"/>
            <w:shd w:val="clear" w:color="auto" w:fill="2F4A5B"/>
          </w:tcPr>
          <w:p w14:paraId="26B230C1" w14:textId="77777777" w:rsidR="002B4761" w:rsidRPr="00D738E7" w:rsidRDefault="002B4761" w:rsidP="00D738E7">
            <w:pPr>
              <w:spacing w:before="100" w:after="100"/>
              <w:rPr>
                <w:b/>
                <w:bCs/>
                <w:color w:val="FFFFFF" w:themeColor="background1"/>
                <w:sz w:val="28"/>
                <w:szCs w:val="28"/>
              </w:rPr>
            </w:pPr>
            <w:r w:rsidRPr="00D738E7">
              <w:rPr>
                <w:b/>
                <w:bCs/>
                <w:color w:val="FFFFFF" w:themeColor="background1"/>
                <w:sz w:val="28"/>
                <w:szCs w:val="28"/>
              </w:rPr>
              <w:t>Table 19: Application for replacement firearms licence/permit</w:t>
            </w:r>
          </w:p>
        </w:tc>
      </w:tr>
      <w:tr w:rsidR="002B4761" w:rsidRPr="00DC7B21" w14:paraId="37DE6C5C" w14:textId="77777777" w:rsidTr="00997A94">
        <w:tc>
          <w:tcPr>
            <w:tcW w:w="2254" w:type="dxa"/>
            <w:shd w:val="clear" w:color="auto" w:fill="CADBE4"/>
            <w:vAlign w:val="center"/>
          </w:tcPr>
          <w:p w14:paraId="6B894818" w14:textId="77777777" w:rsidR="002B4761" w:rsidRPr="00DC7B21" w:rsidRDefault="002B4761" w:rsidP="00D738E7">
            <w:pPr>
              <w:suppressAutoHyphens/>
              <w:spacing w:before="60" w:after="60"/>
              <w:rPr>
                <w:b/>
                <w:bCs/>
              </w:rPr>
            </w:pPr>
            <w:r w:rsidRPr="00DC7B21">
              <w:rPr>
                <w:b/>
                <w:bCs/>
              </w:rPr>
              <w:t>Option</w:t>
            </w:r>
          </w:p>
        </w:tc>
        <w:tc>
          <w:tcPr>
            <w:tcW w:w="2254" w:type="dxa"/>
            <w:shd w:val="clear" w:color="auto" w:fill="CADBE4"/>
            <w:vAlign w:val="center"/>
          </w:tcPr>
          <w:p w14:paraId="0C9FBF80" w14:textId="77777777" w:rsidR="002B4761" w:rsidRPr="00DC7B21" w:rsidRDefault="002B4761" w:rsidP="00D738E7">
            <w:pPr>
              <w:suppressAutoHyphens/>
              <w:spacing w:before="60" w:after="60"/>
              <w:rPr>
                <w:b/>
                <w:bCs/>
              </w:rPr>
            </w:pPr>
            <w:r w:rsidRPr="00DC7B21">
              <w:rPr>
                <w:b/>
                <w:bCs/>
              </w:rPr>
              <w:t>Advantage</w:t>
            </w:r>
          </w:p>
        </w:tc>
        <w:tc>
          <w:tcPr>
            <w:tcW w:w="2150" w:type="dxa"/>
            <w:shd w:val="clear" w:color="auto" w:fill="CADBE4"/>
            <w:vAlign w:val="center"/>
          </w:tcPr>
          <w:p w14:paraId="678251DC" w14:textId="77777777" w:rsidR="002B4761" w:rsidRPr="00DC7B21" w:rsidRDefault="002B4761" w:rsidP="00D738E7">
            <w:pPr>
              <w:suppressAutoHyphens/>
              <w:spacing w:before="60" w:after="60"/>
              <w:rPr>
                <w:b/>
                <w:bCs/>
              </w:rPr>
            </w:pPr>
            <w:r w:rsidRPr="00DC7B21">
              <w:rPr>
                <w:b/>
                <w:bCs/>
              </w:rPr>
              <w:t>Disadvantage</w:t>
            </w:r>
          </w:p>
        </w:tc>
        <w:tc>
          <w:tcPr>
            <w:tcW w:w="2976" w:type="dxa"/>
            <w:shd w:val="clear" w:color="auto" w:fill="CADBE4"/>
            <w:vAlign w:val="center"/>
          </w:tcPr>
          <w:p w14:paraId="0D8B6640" w14:textId="5030B9DE" w:rsidR="002B4761" w:rsidRPr="00DC7B21" w:rsidRDefault="002B4761" w:rsidP="00D738E7">
            <w:pPr>
              <w:suppressAutoHyphens/>
              <w:spacing w:before="60" w:after="60"/>
              <w:rPr>
                <w:b/>
                <w:bCs/>
              </w:rPr>
            </w:pPr>
            <w:r w:rsidRPr="00DC7B21">
              <w:rPr>
                <w:b/>
                <w:bCs/>
              </w:rPr>
              <w:t>Fee inclusive of GST</w:t>
            </w:r>
          </w:p>
        </w:tc>
      </w:tr>
      <w:tr w:rsidR="002B4761" w:rsidRPr="00DC7B21" w14:paraId="6EB79493" w14:textId="77777777" w:rsidTr="00997A94">
        <w:tc>
          <w:tcPr>
            <w:tcW w:w="2254" w:type="dxa"/>
            <w:tcMar>
              <w:top w:w="113" w:type="dxa"/>
              <w:bottom w:w="113" w:type="dxa"/>
            </w:tcMar>
          </w:tcPr>
          <w:p w14:paraId="6AEFC75B" w14:textId="77777777" w:rsidR="002B4761" w:rsidRPr="00DC7B21" w:rsidRDefault="002B4761" w:rsidP="001A45A5">
            <w:pPr>
              <w:suppressAutoHyphens/>
              <w:spacing w:before="60" w:after="60"/>
            </w:pPr>
            <w:r w:rsidRPr="00DC7B21">
              <w:t xml:space="preserve">Fee for replacement </w:t>
            </w:r>
          </w:p>
        </w:tc>
        <w:tc>
          <w:tcPr>
            <w:tcW w:w="2254" w:type="dxa"/>
            <w:tcMar>
              <w:top w:w="113" w:type="dxa"/>
              <w:bottom w:w="113" w:type="dxa"/>
            </w:tcMar>
          </w:tcPr>
          <w:p w14:paraId="0BBFE845" w14:textId="77777777" w:rsidR="002B4761" w:rsidRPr="00DC7B21" w:rsidRDefault="002B4761" w:rsidP="001A45A5">
            <w:pPr>
              <w:suppressAutoHyphens/>
              <w:spacing w:before="60" w:after="60"/>
            </w:pPr>
            <w:r w:rsidRPr="00DC7B21">
              <w:t>Aligns with costs</w:t>
            </w:r>
          </w:p>
        </w:tc>
        <w:tc>
          <w:tcPr>
            <w:tcW w:w="2150" w:type="dxa"/>
            <w:tcMar>
              <w:top w:w="113" w:type="dxa"/>
              <w:bottom w:w="113" w:type="dxa"/>
            </w:tcMar>
          </w:tcPr>
          <w:p w14:paraId="5C3E5C6E" w14:textId="77777777" w:rsidR="002B4761" w:rsidRPr="00DC7B21" w:rsidRDefault="002B4761" w:rsidP="001A45A5">
            <w:pPr>
              <w:suppressAutoHyphens/>
              <w:spacing w:before="60" w:after="60"/>
            </w:pPr>
            <w:r w:rsidRPr="00DC7B21">
              <w:t>No significant disadvantage</w:t>
            </w:r>
          </w:p>
        </w:tc>
        <w:tc>
          <w:tcPr>
            <w:tcW w:w="2976" w:type="dxa"/>
            <w:tcMar>
              <w:top w:w="113" w:type="dxa"/>
              <w:bottom w:w="113" w:type="dxa"/>
            </w:tcMar>
          </w:tcPr>
          <w:p w14:paraId="5F6CDF18" w14:textId="02AAF7C6" w:rsidR="002B4761" w:rsidRPr="00DC7B21" w:rsidRDefault="0022426A" w:rsidP="00160ACA">
            <w:pPr>
              <w:suppressAutoHyphens/>
              <w:spacing w:before="60" w:after="60"/>
            </w:pPr>
            <w:r>
              <w:rPr>
                <w:sz w:val="22"/>
                <w:szCs w:val="22"/>
              </w:rPr>
              <w:t>$</w:t>
            </w:r>
            <w:r w:rsidR="002B4761" w:rsidRPr="00DC7B21">
              <w:t>40</w:t>
            </w:r>
          </w:p>
        </w:tc>
      </w:tr>
    </w:tbl>
    <w:p w14:paraId="13CBCB15" w14:textId="76675F2C" w:rsidR="002B4761" w:rsidRDefault="002B4761" w:rsidP="002B4761">
      <w:pPr>
        <w:suppressAutoHyphens/>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D738E7" w14:paraId="74CB234A" w14:textId="77777777" w:rsidTr="00997A94">
        <w:tc>
          <w:tcPr>
            <w:tcW w:w="9634" w:type="dxa"/>
            <w:shd w:val="clear" w:color="auto" w:fill="CADBE4"/>
          </w:tcPr>
          <w:p w14:paraId="34BDEA1D" w14:textId="77777777" w:rsidR="00D738E7" w:rsidRPr="0067570E" w:rsidRDefault="00D738E7" w:rsidP="001A45A5">
            <w:pPr>
              <w:pStyle w:val="Headings"/>
              <w:suppressAutoHyphens/>
              <w:spacing w:before="100" w:after="100"/>
              <w:jc w:val="center"/>
              <w:rPr>
                <w:sz w:val="28"/>
                <w:szCs w:val="28"/>
              </w:rPr>
            </w:pPr>
            <w:r w:rsidRPr="0067570E">
              <w:rPr>
                <w:sz w:val="28"/>
                <w:szCs w:val="28"/>
              </w:rPr>
              <w:lastRenderedPageBreak/>
              <w:t>What do you think?</w:t>
            </w:r>
          </w:p>
        </w:tc>
      </w:tr>
      <w:tr w:rsidR="00D738E7" w14:paraId="4BF53D54" w14:textId="77777777" w:rsidTr="00997A94">
        <w:trPr>
          <w:trHeight w:val="830"/>
        </w:trPr>
        <w:tc>
          <w:tcPr>
            <w:tcW w:w="9634" w:type="dxa"/>
          </w:tcPr>
          <w:p w14:paraId="2936CFC3" w14:textId="77777777" w:rsidR="00D738E7" w:rsidRDefault="00D738E7" w:rsidP="00160ACA">
            <w:pPr>
              <w:numPr>
                <w:ilvl w:val="0"/>
                <w:numId w:val="14"/>
              </w:numPr>
              <w:suppressAutoHyphens/>
              <w:spacing w:before="240" w:after="240" w:line="259" w:lineRule="auto"/>
              <w:ind w:right="173" w:hanging="477"/>
            </w:pPr>
            <w:r w:rsidRPr="00666208">
              <w:t xml:space="preserve">Do you agree that the </w:t>
            </w:r>
            <w:r>
              <w:t xml:space="preserve">fee to </w:t>
            </w:r>
            <w:r w:rsidRPr="00666208">
              <w:t>issue a replacement firearms licence or permit</w:t>
            </w:r>
            <w:r>
              <w:t xml:space="preserve"> be set at full cost recovery</w:t>
            </w:r>
            <w:r w:rsidRPr="00666208">
              <w:t xml:space="preserve">? </w:t>
            </w:r>
          </w:p>
          <w:p w14:paraId="3015B609" w14:textId="67AA7986" w:rsidR="00ED63E2" w:rsidRDefault="00ED63E2" w:rsidP="005026AD">
            <w:pPr>
              <w:suppressAutoHyphens/>
              <w:spacing w:before="240" w:after="240" w:line="259" w:lineRule="auto"/>
              <w:ind w:left="644" w:right="173"/>
            </w:pPr>
            <w:r w:rsidRPr="008A13F2">
              <w:t xml:space="preserve">If </w:t>
            </w:r>
            <w:r w:rsidR="008F362F">
              <w:t>you selected no</w:t>
            </w:r>
            <w:r w:rsidRPr="008A13F2">
              <w:t>, on what basis should the fee be set?</w:t>
            </w:r>
          </w:p>
        </w:tc>
      </w:tr>
    </w:tbl>
    <w:p w14:paraId="74B98D4F" w14:textId="7ECA4C29" w:rsidR="002B4761" w:rsidRDefault="002B4761" w:rsidP="00B049F3">
      <w:pPr>
        <w:pStyle w:val="H3"/>
        <w:spacing w:before="480"/>
      </w:pPr>
      <w:bookmarkStart w:id="70" w:name="_Toc120801983"/>
      <w:r>
        <w:t xml:space="preserve">Fee variation to endorsement </w:t>
      </w:r>
      <w:r w:rsidR="00363EB7">
        <w:t>–</w:t>
      </w:r>
      <w:r>
        <w:t xml:space="preserve"> permission to carry</w:t>
      </w:r>
      <w:bookmarkEnd w:id="70"/>
      <w:r>
        <w:t xml:space="preserve"> </w:t>
      </w:r>
    </w:p>
    <w:p w14:paraId="0D6EFA07" w14:textId="77777777" w:rsidR="002B4761" w:rsidRDefault="002B4761" w:rsidP="00B94192">
      <w:pPr>
        <w:pStyle w:val="H5"/>
      </w:pPr>
      <w:r>
        <w:t>Context</w:t>
      </w:r>
    </w:p>
    <w:p w14:paraId="757A886D" w14:textId="015C7E45" w:rsidR="002B4761" w:rsidRDefault="002B4761" w:rsidP="002B4761">
      <w:pPr>
        <w:pStyle w:val="Paragraphnormal"/>
      </w:pPr>
      <w:r>
        <w:t>The Act makes it an offence to carry any firearm held on endorsement beyond the dwelling and the section it sits on, except where the conditions of the endorsement for that item specifically allow for this.</w:t>
      </w:r>
      <w:r w:rsidR="00841F97">
        <w:rPr>
          <w:rStyle w:val="FootnoteReference"/>
        </w:rPr>
        <w:footnoteReference w:id="27"/>
      </w:r>
      <w:r>
        <w:t xml:space="preserve"> Those licence holders who hold an endorsement on their licence that allows them to hold pistols, restricted weapons and prohibited firearms, must apply for permission to carry to a place not specified on the conditions of their endorsement.</w:t>
      </w:r>
    </w:p>
    <w:p w14:paraId="78D0AC0A" w14:textId="77777777" w:rsidR="002B4761" w:rsidRDefault="002B4761" w:rsidP="00B94192">
      <w:pPr>
        <w:pStyle w:val="H5"/>
      </w:pPr>
      <w:r>
        <w:t>Issue</w:t>
      </w:r>
    </w:p>
    <w:p w14:paraId="7864F1F1" w14:textId="31D8BCD4" w:rsidR="002B4761" w:rsidRDefault="002B4761" w:rsidP="002B4761">
      <w:pPr>
        <w:pStyle w:val="Paragraphnormal"/>
      </w:pPr>
      <w:r>
        <w:t xml:space="preserve">There are a number of circumstances where an endorsed licence holder needs to carry one or more of their endorsed items beyond the curtilage of their dwelling. Examples of this include participation in public re-enactments of war-related events. These events can involve one or more licence holders and require a number of one-off activities of the regulator. At present there is no fee for the work required of Police to consider an application for a permit to carry. </w:t>
      </w:r>
    </w:p>
    <w:p w14:paraId="53A2A38F" w14:textId="77777777" w:rsidR="002B4761" w:rsidRDefault="002B4761" w:rsidP="00B94192">
      <w:pPr>
        <w:pStyle w:val="H5"/>
      </w:pPr>
      <w:r>
        <w:t>Proposal</w:t>
      </w:r>
    </w:p>
    <w:p w14:paraId="61FF6724" w14:textId="77777777" w:rsidR="00CE0F1D" w:rsidRDefault="002B4761" w:rsidP="00CE0F1D">
      <w:pPr>
        <w:pStyle w:val="Paragraphnormal"/>
      </w:pPr>
      <w:r>
        <w:t>It is proposed to set a full cost recovery fee for the application for a change of conditions to allow an endorsed firearm to be carried outside the place it is approved to be held.</w:t>
      </w:r>
      <w:r w:rsidR="00CE0F1D" w:rsidRPr="00CE0F1D">
        <w:t xml:space="preserve"> </w:t>
      </w:r>
    </w:p>
    <w:p w14:paraId="6A84B511" w14:textId="52D3D53E" w:rsidR="004A31DD" w:rsidRDefault="00CE0F1D" w:rsidP="005026AD">
      <w:pPr>
        <w:pStyle w:val="Paragraphnormal"/>
      </w:pPr>
      <w:r>
        <w:t xml:space="preserve">A single option, that of full cost recovery, is presented for a permission to carry as this change to conditions is for the private benefit of the licence holder. It enables the temporary change to the place where an endorsed item is to be held and introduces a new set of risks that need to be mitigated through a change to condition. Regulatory oversight is needed to ensure continuous security. </w:t>
      </w:r>
    </w:p>
    <w:p w14:paraId="23A8909B" w14:textId="77777777" w:rsidR="004A31DD" w:rsidRDefault="004A31DD">
      <w:pPr>
        <w:spacing w:after="160" w:line="259" w:lineRule="auto"/>
      </w:pPr>
      <w:r>
        <w:br w:type="page"/>
      </w:r>
    </w:p>
    <w:tbl>
      <w:tblPr>
        <w:tblStyle w:val="TableGrid"/>
        <w:tblpPr w:leftFromText="180" w:rightFromText="180" w:vertAnchor="text" w:horzAnchor="margin" w:tblpY="87"/>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D738E7" w:rsidRPr="00213656" w14:paraId="02BECB82" w14:textId="77777777" w:rsidTr="00061C3E">
        <w:trPr>
          <w:trHeight w:val="9"/>
        </w:trPr>
        <w:tc>
          <w:tcPr>
            <w:tcW w:w="9498" w:type="dxa"/>
            <w:shd w:val="clear" w:color="auto" w:fill="CADBE4"/>
            <w:tcMar>
              <w:top w:w="284" w:type="dxa"/>
              <w:left w:w="284" w:type="dxa"/>
              <w:bottom w:w="284" w:type="dxa"/>
              <w:right w:w="284" w:type="dxa"/>
            </w:tcMar>
          </w:tcPr>
          <w:p w14:paraId="2203A64B" w14:textId="77777777" w:rsidR="00D738E7" w:rsidRDefault="00D738E7" w:rsidP="00B40730">
            <w:pPr>
              <w:pStyle w:val="H5"/>
            </w:pPr>
            <w:r>
              <w:lastRenderedPageBreak/>
              <w:t xml:space="preserve">Regulatory </w:t>
            </w:r>
            <w:r w:rsidRPr="0067570E">
              <w:t>activities</w:t>
            </w:r>
          </w:p>
          <w:p w14:paraId="53828595" w14:textId="77777777" w:rsidR="00D738E7" w:rsidRDefault="00D738E7" w:rsidP="00D738E7">
            <w:pPr>
              <w:pStyle w:val="Shapebullets"/>
              <w:framePr w:hSpace="0" w:wrap="auto" w:vAnchor="margin" w:hAnchor="text" w:yAlign="inline"/>
              <w:numPr>
                <w:ilvl w:val="0"/>
                <w:numId w:val="0"/>
              </w:numPr>
              <w:ind w:left="570" w:hanging="502"/>
            </w:pPr>
            <w:r>
              <w:t>The activities required of Police with respect to permission to carry are as follows:</w:t>
            </w:r>
          </w:p>
          <w:p w14:paraId="514B7B12" w14:textId="09FCFD70" w:rsidR="00D738E7" w:rsidRDefault="00D738E7" w:rsidP="00D738E7">
            <w:pPr>
              <w:pStyle w:val="Shapebullets"/>
              <w:framePr w:hSpace="0" w:wrap="auto" w:vAnchor="margin" w:hAnchor="text" w:yAlign="inline"/>
            </w:pPr>
            <w:r>
              <w:t>receive application for a permit to carry</w:t>
            </w:r>
          </w:p>
          <w:p w14:paraId="57BD487D" w14:textId="39712D57" w:rsidR="00D738E7" w:rsidRDefault="00D738E7" w:rsidP="00D738E7">
            <w:pPr>
              <w:pStyle w:val="Shapebullets"/>
              <w:framePr w:hSpace="0" w:wrap="auto" w:vAnchor="margin" w:hAnchor="text" w:yAlign="inline"/>
            </w:pPr>
            <w:r>
              <w:t>assess status of applicant’s endorsements</w:t>
            </w:r>
          </w:p>
          <w:p w14:paraId="1392D348" w14:textId="05D3F885" w:rsidR="00D738E7" w:rsidRDefault="00D738E7" w:rsidP="00D738E7">
            <w:pPr>
              <w:pStyle w:val="Shapebullets"/>
              <w:framePr w:hSpace="0" w:wrap="auto" w:vAnchor="margin" w:hAnchor="text" w:yAlign="inline"/>
            </w:pPr>
            <w:r>
              <w:t>assess the conditions on the endorsements</w:t>
            </w:r>
          </w:p>
          <w:p w14:paraId="02C02BE7" w14:textId="6A51514F" w:rsidR="00D738E7" w:rsidRDefault="00D738E7" w:rsidP="00D738E7">
            <w:pPr>
              <w:pStyle w:val="Shapebullets"/>
              <w:framePr w:hSpace="0" w:wrap="auto" w:vAnchor="margin" w:hAnchor="text" w:yAlign="inline"/>
            </w:pPr>
            <w:r>
              <w:t>site visit if required to check security arrangements</w:t>
            </w:r>
          </w:p>
          <w:p w14:paraId="02514488" w14:textId="11ADA87A" w:rsidR="00D738E7" w:rsidRPr="00213656" w:rsidRDefault="00D738E7" w:rsidP="00841F97">
            <w:pPr>
              <w:pStyle w:val="Shapebullets"/>
              <w:framePr w:hSpace="0" w:wrap="auto" w:vAnchor="margin" w:hAnchor="text" w:yAlign="inline"/>
              <w:spacing w:after="0"/>
            </w:pPr>
            <w:r>
              <w:t>approve subject to conditions.</w:t>
            </w:r>
          </w:p>
        </w:tc>
      </w:tr>
    </w:tbl>
    <w:p w14:paraId="2196673F" w14:textId="77777777" w:rsidR="00D738E7" w:rsidRDefault="00D738E7" w:rsidP="00841F97">
      <w:pPr>
        <w:pStyle w:val="Paragraphnormal"/>
        <w:spacing w:after="0"/>
      </w:pPr>
    </w:p>
    <w:p w14:paraId="724C9ECA" w14:textId="209A449D" w:rsidR="002B4761" w:rsidRDefault="002B4761" w:rsidP="002B4761">
      <w:pPr>
        <w:pStyle w:val="Paragraphnormal"/>
      </w:pPr>
      <w:r w:rsidRPr="00D738E7">
        <w:rPr>
          <w:b/>
          <w:bCs/>
        </w:rPr>
        <w:t>Advantages</w:t>
      </w:r>
      <w:r w:rsidR="00D738E7" w:rsidRPr="00D738E7">
        <w:rPr>
          <w:b/>
          <w:bCs/>
        </w:rPr>
        <w:br/>
      </w:r>
      <w:r>
        <w:t xml:space="preserve">There is a clear link between the benefit and the cost because it applies to an activity that the licence holder wishes to undertake outside the normal conditions for that item. Full cost recovery means that the cost does not fall on the Crown. </w:t>
      </w:r>
    </w:p>
    <w:p w14:paraId="0074B1A9" w14:textId="6E827864" w:rsidR="002B4761" w:rsidRDefault="002B4761" w:rsidP="002B4761">
      <w:pPr>
        <w:pStyle w:val="Paragraphnormal"/>
      </w:pPr>
      <w:r w:rsidRPr="00D738E7">
        <w:rPr>
          <w:b/>
          <w:bCs/>
        </w:rPr>
        <w:t>Disadvantages</w:t>
      </w:r>
      <w:r w:rsidR="00D738E7" w:rsidRPr="00D738E7">
        <w:rPr>
          <w:b/>
          <w:bCs/>
        </w:rPr>
        <w:br/>
      </w:r>
      <w:r>
        <w:t>A charge is being applied where once the service was met by the Crown.</w:t>
      </w:r>
    </w:p>
    <w:p w14:paraId="556B3008" w14:textId="1D3A338D" w:rsidR="002B4761" w:rsidRDefault="002B4761" w:rsidP="00D738E7">
      <w:pPr>
        <w:pStyle w:val="Paragraphnormal"/>
        <w:spacing w:after="0"/>
      </w:pPr>
      <w:r w:rsidRPr="00D738E7">
        <w:rPr>
          <w:b/>
          <w:bCs/>
        </w:rPr>
        <w:t>Impact</w:t>
      </w:r>
      <w:r w:rsidR="00D738E7" w:rsidRPr="00D738E7">
        <w:rPr>
          <w:b/>
          <w:bCs/>
        </w:rPr>
        <w:br/>
      </w:r>
      <w:r>
        <w:t>The main impact is one of fairness and is consistent with a move to a system based more firmly on cost recovery.</w:t>
      </w:r>
    </w:p>
    <w:p w14:paraId="5CD86F41" w14:textId="7B365E8B" w:rsidR="006965ED" w:rsidRDefault="006965ED">
      <w:pPr>
        <w:spacing w:after="160" w:line="259" w:lineRule="auto"/>
      </w:pPr>
    </w:p>
    <w:tbl>
      <w:tblPr>
        <w:tblW w:w="4930" w:type="pct"/>
        <w:tblLayout w:type="fixed"/>
        <w:tblLook w:val="04A0" w:firstRow="1" w:lastRow="0" w:firstColumn="1" w:lastColumn="0" w:noHBand="0" w:noVBand="1"/>
      </w:tblPr>
      <w:tblGrid>
        <w:gridCol w:w="3115"/>
        <w:gridCol w:w="1703"/>
        <w:gridCol w:w="1986"/>
        <w:gridCol w:w="218"/>
        <w:gridCol w:w="1078"/>
        <w:gridCol w:w="535"/>
        <w:gridCol w:w="435"/>
        <w:gridCol w:w="423"/>
      </w:tblGrid>
      <w:tr w:rsidR="00D738E7" w:rsidRPr="00D738E7" w14:paraId="2208F90C" w14:textId="77777777" w:rsidTr="008F362F">
        <w:trPr>
          <w:trHeight w:val="319"/>
        </w:trPr>
        <w:tc>
          <w:tcPr>
            <w:tcW w:w="2537" w:type="pct"/>
            <w:gridSpan w:val="2"/>
            <w:tcBorders>
              <w:top w:val="single" w:sz="4" w:space="0" w:color="auto"/>
              <w:left w:val="single" w:sz="4" w:space="0" w:color="auto"/>
              <w:bottom w:val="nil"/>
              <w:right w:val="nil"/>
            </w:tcBorders>
            <w:shd w:val="clear" w:color="auto" w:fill="2F4A5B"/>
            <w:noWrap/>
            <w:hideMark/>
          </w:tcPr>
          <w:p w14:paraId="378F0928" w14:textId="77777777" w:rsidR="002B4761" w:rsidRPr="00D738E7" w:rsidRDefault="002B4761" w:rsidP="00D738E7">
            <w:pPr>
              <w:suppressAutoHyphens/>
              <w:spacing w:before="100" w:after="100" w:line="240" w:lineRule="auto"/>
              <w:rPr>
                <w:rFonts w:eastAsia="Times New Roman"/>
                <w:b/>
                <w:bCs/>
                <w:color w:val="FFFFFF" w:themeColor="background1"/>
                <w:sz w:val="28"/>
                <w:szCs w:val="28"/>
                <w:lang w:eastAsia="zh-CN"/>
              </w:rPr>
            </w:pPr>
            <w:r w:rsidRPr="00D738E7">
              <w:rPr>
                <w:rFonts w:eastAsia="Times New Roman"/>
                <w:b/>
                <w:bCs/>
                <w:color w:val="FFFFFF" w:themeColor="background1"/>
                <w:sz w:val="28"/>
                <w:szCs w:val="28"/>
                <w:lang w:eastAsia="zh-CN"/>
              </w:rPr>
              <w:t>Table 20: Permission to Carry</w:t>
            </w:r>
          </w:p>
        </w:tc>
        <w:tc>
          <w:tcPr>
            <w:tcW w:w="1161" w:type="pct"/>
            <w:gridSpan w:val="2"/>
            <w:tcBorders>
              <w:top w:val="single" w:sz="4" w:space="0" w:color="auto"/>
              <w:left w:val="nil"/>
              <w:bottom w:val="nil"/>
              <w:right w:val="nil"/>
            </w:tcBorders>
            <w:shd w:val="clear" w:color="auto" w:fill="2F4A5B"/>
            <w:hideMark/>
          </w:tcPr>
          <w:p w14:paraId="055F1236" w14:textId="77777777" w:rsidR="002B4761" w:rsidRPr="00D738E7" w:rsidRDefault="002B4761" w:rsidP="00D738E7">
            <w:pPr>
              <w:suppressAutoHyphens/>
              <w:spacing w:before="100" w:after="100" w:line="240" w:lineRule="auto"/>
              <w:rPr>
                <w:rFonts w:eastAsia="Times New Roman"/>
                <w:b/>
                <w:bCs/>
                <w:color w:val="FFFFFF" w:themeColor="background1"/>
                <w:sz w:val="28"/>
                <w:szCs w:val="28"/>
                <w:lang w:eastAsia="zh-CN"/>
              </w:rPr>
            </w:pPr>
            <w:r w:rsidRPr="00D738E7">
              <w:rPr>
                <w:rFonts w:eastAsia="Times New Roman"/>
                <w:b/>
                <w:bCs/>
                <w:color w:val="FFFFFF" w:themeColor="background1"/>
                <w:sz w:val="28"/>
                <w:szCs w:val="28"/>
                <w:lang w:eastAsia="zh-CN"/>
              </w:rPr>
              <w:t> </w:t>
            </w:r>
          </w:p>
        </w:tc>
        <w:tc>
          <w:tcPr>
            <w:tcW w:w="568" w:type="pct"/>
            <w:tcBorders>
              <w:top w:val="single" w:sz="4" w:space="0" w:color="auto"/>
              <w:left w:val="nil"/>
              <w:bottom w:val="nil"/>
              <w:right w:val="nil"/>
            </w:tcBorders>
            <w:shd w:val="clear" w:color="auto" w:fill="2F4A5B"/>
            <w:hideMark/>
          </w:tcPr>
          <w:p w14:paraId="2B4A4A74" w14:textId="77777777" w:rsidR="002B4761" w:rsidRPr="00D738E7" w:rsidRDefault="002B4761" w:rsidP="00D738E7">
            <w:pPr>
              <w:suppressAutoHyphens/>
              <w:spacing w:before="100" w:after="100" w:line="240" w:lineRule="auto"/>
              <w:rPr>
                <w:rFonts w:eastAsia="Times New Roman"/>
                <w:b/>
                <w:bCs/>
                <w:color w:val="FFFFFF" w:themeColor="background1"/>
                <w:sz w:val="28"/>
                <w:szCs w:val="28"/>
                <w:lang w:eastAsia="zh-CN"/>
              </w:rPr>
            </w:pPr>
            <w:r w:rsidRPr="00D738E7">
              <w:rPr>
                <w:rFonts w:eastAsia="Times New Roman"/>
                <w:b/>
                <w:bCs/>
                <w:color w:val="FFFFFF" w:themeColor="background1"/>
                <w:sz w:val="28"/>
                <w:szCs w:val="28"/>
                <w:lang w:eastAsia="zh-CN"/>
              </w:rPr>
              <w:t> </w:t>
            </w:r>
          </w:p>
        </w:tc>
        <w:tc>
          <w:tcPr>
            <w:tcW w:w="282" w:type="pct"/>
            <w:tcBorders>
              <w:top w:val="single" w:sz="4" w:space="0" w:color="auto"/>
              <w:left w:val="nil"/>
              <w:bottom w:val="nil"/>
              <w:right w:val="nil"/>
            </w:tcBorders>
            <w:shd w:val="clear" w:color="auto" w:fill="2F4A5B"/>
            <w:hideMark/>
          </w:tcPr>
          <w:p w14:paraId="5C171DC1" w14:textId="77777777" w:rsidR="002B4761" w:rsidRPr="00D738E7" w:rsidRDefault="002B4761" w:rsidP="00D738E7">
            <w:pPr>
              <w:suppressAutoHyphens/>
              <w:spacing w:before="100" w:after="100" w:line="240" w:lineRule="auto"/>
              <w:rPr>
                <w:rFonts w:eastAsia="Times New Roman"/>
                <w:b/>
                <w:bCs/>
                <w:color w:val="FFFFFF" w:themeColor="background1"/>
                <w:sz w:val="28"/>
                <w:szCs w:val="28"/>
                <w:lang w:eastAsia="zh-CN"/>
              </w:rPr>
            </w:pPr>
            <w:r w:rsidRPr="00D738E7">
              <w:rPr>
                <w:rFonts w:eastAsia="Times New Roman"/>
                <w:b/>
                <w:bCs/>
                <w:color w:val="FFFFFF" w:themeColor="background1"/>
                <w:sz w:val="28"/>
                <w:szCs w:val="28"/>
                <w:lang w:eastAsia="zh-CN"/>
              </w:rPr>
              <w:t> </w:t>
            </w:r>
          </w:p>
        </w:tc>
        <w:tc>
          <w:tcPr>
            <w:tcW w:w="229" w:type="pct"/>
            <w:tcBorders>
              <w:top w:val="single" w:sz="4" w:space="0" w:color="auto"/>
              <w:left w:val="nil"/>
              <w:bottom w:val="nil"/>
              <w:right w:val="nil"/>
            </w:tcBorders>
            <w:shd w:val="clear" w:color="auto" w:fill="2F4A5B"/>
            <w:hideMark/>
          </w:tcPr>
          <w:p w14:paraId="7DDD583D" w14:textId="77777777" w:rsidR="002B4761" w:rsidRPr="00D738E7" w:rsidRDefault="002B4761" w:rsidP="00D738E7">
            <w:pPr>
              <w:suppressAutoHyphens/>
              <w:spacing w:before="100" w:after="100" w:line="240" w:lineRule="auto"/>
              <w:rPr>
                <w:rFonts w:eastAsia="Times New Roman"/>
                <w:b/>
                <w:bCs/>
                <w:color w:val="FFFFFF" w:themeColor="background1"/>
                <w:sz w:val="28"/>
                <w:szCs w:val="28"/>
                <w:lang w:eastAsia="zh-CN"/>
              </w:rPr>
            </w:pPr>
            <w:r w:rsidRPr="00D738E7">
              <w:rPr>
                <w:rFonts w:eastAsia="Times New Roman"/>
                <w:b/>
                <w:bCs/>
                <w:color w:val="FFFFFF" w:themeColor="background1"/>
                <w:sz w:val="28"/>
                <w:szCs w:val="28"/>
                <w:lang w:eastAsia="zh-CN"/>
              </w:rPr>
              <w:t> </w:t>
            </w:r>
          </w:p>
        </w:tc>
        <w:tc>
          <w:tcPr>
            <w:tcW w:w="224" w:type="pct"/>
            <w:tcBorders>
              <w:top w:val="single" w:sz="4" w:space="0" w:color="auto"/>
              <w:left w:val="nil"/>
              <w:bottom w:val="nil"/>
              <w:right w:val="single" w:sz="4" w:space="0" w:color="auto"/>
            </w:tcBorders>
            <w:shd w:val="clear" w:color="auto" w:fill="2F4A5B"/>
            <w:hideMark/>
          </w:tcPr>
          <w:p w14:paraId="2F8F2847" w14:textId="77777777" w:rsidR="002B4761" w:rsidRPr="00D738E7" w:rsidRDefault="002B4761" w:rsidP="00D738E7">
            <w:pPr>
              <w:suppressAutoHyphens/>
              <w:spacing w:before="100" w:after="100" w:line="240" w:lineRule="auto"/>
              <w:rPr>
                <w:rFonts w:eastAsia="Times New Roman"/>
                <w:b/>
                <w:bCs/>
                <w:color w:val="FFFFFF" w:themeColor="background1"/>
                <w:sz w:val="28"/>
                <w:szCs w:val="28"/>
                <w:lang w:eastAsia="zh-CN"/>
              </w:rPr>
            </w:pPr>
            <w:r w:rsidRPr="00D738E7">
              <w:rPr>
                <w:rFonts w:eastAsia="Times New Roman"/>
                <w:b/>
                <w:bCs/>
                <w:color w:val="FFFFFF" w:themeColor="background1"/>
                <w:sz w:val="28"/>
                <w:szCs w:val="28"/>
                <w:lang w:eastAsia="zh-CN"/>
              </w:rPr>
              <w:t> </w:t>
            </w:r>
          </w:p>
        </w:tc>
      </w:tr>
      <w:tr w:rsidR="006D4304" w:rsidRPr="004F0F49" w14:paraId="72D93BB2" w14:textId="77777777" w:rsidTr="008F362F">
        <w:trPr>
          <w:trHeight w:val="600"/>
        </w:trPr>
        <w:tc>
          <w:tcPr>
            <w:tcW w:w="1640" w:type="pct"/>
            <w:tcBorders>
              <w:top w:val="single" w:sz="4" w:space="0" w:color="auto"/>
              <w:left w:val="single" w:sz="4" w:space="0" w:color="auto"/>
              <w:bottom w:val="single" w:sz="4" w:space="0" w:color="auto"/>
              <w:right w:val="nil"/>
            </w:tcBorders>
            <w:shd w:val="clear" w:color="auto" w:fill="CADBE4"/>
            <w:vAlign w:val="center"/>
            <w:hideMark/>
          </w:tcPr>
          <w:p w14:paraId="4D46FF40" w14:textId="77777777" w:rsidR="002B4761" w:rsidRPr="004F0F49" w:rsidRDefault="002B4761" w:rsidP="00D738E7">
            <w:pPr>
              <w:suppressAutoHyphens/>
              <w:spacing w:after="0" w:line="240" w:lineRule="auto"/>
              <w:rPr>
                <w:rFonts w:eastAsia="Times New Roman"/>
                <w:b/>
                <w:bCs/>
                <w:color w:val="000000"/>
                <w:lang w:eastAsia="zh-CN"/>
              </w:rPr>
            </w:pPr>
            <w:r w:rsidRPr="004F0F49">
              <w:rPr>
                <w:rFonts w:eastAsia="Times New Roman"/>
                <w:b/>
                <w:bCs/>
                <w:color w:val="000000"/>
                <w:lang w:eastAsia="zh-CN"/>
              </w:rPr>
              <w:t xml:space="preserve"> Description </w:t>
            </w:r>
          </w:p>
        </w:tc>
        <w:tc>
          <w:tcPr>
            <w:tcW w:w="896" w:type="pct"/>
            <w:tcBorders>
              <w:top w:val="single" w:sz="4" w:space="0" w:color="auto"/>
              <w:left w:val="single" w:sz="4" w:space="0" w:color="auto"/>
              <w:bottom w:val="single" w:sz="4" w:space="0" w:color="auto"/>
              <w:right w:val="single" w:sz="4" w:space="0" w:color="auto"/>
            </w:tcBorders>
            <w:shd w:val="clear" w:color="auto" w:fill="CADBE4"/>
            <w:vAlign w:val="center"/>
            <w:hideMark/>
          </w:tcPr>
          <w:p w14:paraId="37BB1570" w14:textId="77777777" w:rsidR="002B4761" w:rsidRPr="004F0F49" w:rsidRDefault="002B4761" w:rsidP="00D738E7">
            <w:pPr>
              <w:suppressAutoHyphens/>
              <w:spacing w:after="0" w:line="240" w:lineRule="auto"/>
              <w:rPr>
                <w:rFonts w:eastAsia="Times New Roman"/>
                <w:b/>
                <w:bCs/>
                <w:color w:val="000000"/>
                <w:lang w:eastAsia="zh-CN"/>
              </w:rPr>
            </w:pPr>
            <w:r w:rsidRPr="004F0F49">
              <w:rPr>
                <w:rFonts w:eastAsia="Times New Roman"/>
                <w:b/>
                <w:bCs/>
                <w:color w:val="000000"/>
                <w:lang w:eastAsia="zh-CN"/>
              </w:rPr>
              <w:t xml:space="preserve">Advantages </w:t>
            </w:r>
          </w:p>
        </w:tc>
        <w:tc>
          <w:tcPr>
            <w:tcW w:w="1046" w:type="pct"/>
            <w:tcBorders>
              <w:top w:val="single" w:sz="4" w:space="0" w:color="auto"/>
              <w:left w:val="nil"/>
              <w:bottom w:val="single" w:sz="4" w:space="0" w:color="auto"/>
              <w:right w:val="single" w:sz="4" w:space="0" w:color="auto"/>
            </w:tcBorders>
            <w:shd w:val="clear" w:color="auto" w:fill="CADBE4"/>
            <w:vAlign w:val="center"/>
            <w:hideMark/>
          </w:tcPr>
          <w:p w14:paraId="1F3245B4" w14:textId="77777777" w:rsidR="002B4761" w:rsidRPr="004F0F49" w:rsidRDefault="002B4761" w:rsidP="00D738E7">
            <w:pPr>
              <w:suppressAutoHyphens/>
              <w:spacing w:after="0" w:line="240" w:lineRule="auto"/>
              <w:rPr>
                <w:rFonts w:eastAsia="Times New Roman"/>
                <w:b/>
                <w:bCs/>
                <w:color w:val="000000"/>
                <w:lang w:eastAsia="zh-CN"/>
              </w:rPr>
            </w:pPr>
            <w:r w:rsidRPr="004F0F49">
              <w:rPr>
                <w:rFonts w:eastAsia="Times New Roman"/>
                <w:b/>
                <w:bCs/>
                <w:color w:val="000000"/>
                <w:lang w:eastAsia="zh-CN"/>
              </w:rPr>
              <w:t xml:space="preserve">Disadvantages </w:t>
            </w:r>
          </w:p>
        </w:tc>
        <w:tc>
          <w:tcPr>
            <w:tcW w:w="1417" w:type="pct"/>
            <w:gridSpan w:val="5"/>
            <w:tcBorders>
              <w:top w:val="single" w:sz="4" w:space="0" w:color="auto"/>
              <w:left w:val="nil"/>
              <w:bottom w:val="single" w:sz="4" w:space="0" w:color="auto"/>
              <w:right w:val="single" w:sz="4" w:space="0" w:color="000000"/>
            </w:tcBorders>
            <w:shd w:val="clear" w:color="auto" w:fill="CADBE4"/>
            <w:vAlign w:val="center"/>
            <w:hideMark/>
          </w:tcPr>
          <w:p w14:paraId="66A8BFF6" w14:textId="4C1052B7" w:rsidR="002B4761" w:rsidRPr="004F0F49" w:rsidRDefault="002B4761" w:rsidP="00D738E7">
            <w:pPr>
              <w:suppressAutoHyphens/>
              <w:spacing w:after="0" w:line="240" w:lineRule="auto"/>
              <w:rPr>
                <w:rFonts w:eastAsia="Times New Roman"/>
                <w:b/>
                <w:bCs/>
                <w:color w:val="000000"/>
                <w:lang w:eastAsia="zh-CN"/>
              </w:rPr>
            </w:pPr>
            <w:r w:rsidRPr="004F0F49">
              <w:rPr>
                <w:rFonts w:eastAsia="Times New Roman"/>
                <w:b/>
                <w:bCs/>
                <w:color w:val="000000"/>
                <w:lang w:eastAsia="zh-CN"/>
              </w:rPr>
              <w:t>Fee inclusive of GST</w:t>
            </w:r>
          </w:p>
        </w:tc>
      </w:tr>
      <w:tr w:rsidR="006170B5" w:rsidRPr="004F0F49" w14:paraId="351AE24A" w14:textId="77777777" w:rsidTr="008F362F">
        <w:trPr>
          <w:trHeight w:val="480"/>
        </w:trPr>
        <w:tc>
          <w:tcPr>
            <w:tcW w:w="1640" w:type="pct"/>
            <w:tcBorders>
              <w:top w:val="nil"/>
              <w:left w:val="single" w:sz="4" w:space="0" w:color="auto"/>
              <w:bottom w:val="nil"/>
              <w:right w:val="nil"/>
            </w:tcBorders>
            <w:shd w:val="clear" w:color="auto" w:fill="auto"/>
            <w:tcMar>
              <w:top w:w="113" w:type="dxa"/>
              <w:bottom w:w="113" w:type="dxa"/>
            </w:tcMar>
            <w:hideMark/>
          </w:tcPr>
          <w:p w14:paraId="022405E9" w14:textId="77777777" w:rsidR="006170B5" w:rsidRDefault="006170B5" w:rsidP="001A45A5">
            <w:pPr>
              <w:suppressAutoHyphens/>
              <w:spacing w:after="0" w:line="240" w:lineRule="auto"/>
              <w:rPr>
                <w:rFonts w:eastAsia="Times New Roman"/>
                <w:color w:val="000000"/>
                <w:lang w:eastAsia="zh-CN"/>
              </w:rPr>
            </w:pPr>
            <w:r w:rsidRPr="004F0F49">
              <w:rPr>
                <w:rFonts w:eastAsia="Times New Roman"/>
                <w:color w:val="000000"/>
                <w:lang w:eastAsia="zh-CN"/>
              </w:rPr>
              <w:t xml:space="preserve">Application fee per </w:t>
            </w:r>
            <w:r>
              <w:rPr>
                <w:rFonts w:eastAsia="Times New Roman"/>
                <w:color w:val="000000"/>
                <w:lang w:eastAsia="zh-CN"/>
              </w:rPr>
              <w:t>event</w:t>
            </w:r>
            <w:r>
              <w:rPr>
                <w:rFonts w:eastAsia="Times New Roman"/>
                <w:color w:val="000000"/>
                <w:lang w:eastAsia="zh-CN"/>
              </w:rPr>
              <w:br/>
            </w:r>
          </w:p>
          <w:p w14:paraId="12D41B1F" w14:textId="0CB84E48" w:rsidR="006170B5" w:rsidRPr="004F0F49" w:rsidRDefault="006170B5" w:rsidP="001A45A5">
            <w:pPr>
              <w:suppressAutoHyphens/>
              <w:spacing w:after="0" w:line="240" w:lineRule="auto"/>
              <w:rPr>
                <w:rFonts w:eastAsia="Times New Roman"/>
                <w:color w:val="000000"/>
                <w:lang w:eastAsia="zh-CN"/>
              </w:rPr>
            </w:pPr>
            <w:r>
              <w:rPr>
                <w:rFonts w:eastAsia="Times New Roman"/>
                <w:color w:val="000000"/>
                <w:lang w:eastAsia="zh-CN"/>
              </w:rPr>
              <w:t xml:space="preserve">plus </w:t>
            </w:r>
          </w:p>
        </w:tc>
        <w:tc>
          <w:tcPr>
            <w:tcW w:w="896" w:type="pct"/>
            <w:vMerge w:val="restart"/>
            <w:tcBorders>
              <w:top w:val="nil"/>
              <w:left w:val="single" w:sz="4" w:space="0" w:color="auto"/>
              <w:bottom w:val="single" w:sz="4" w:space="0" w:color="000000"/>
              <w:right w:val="single" w:sz="4" w:space="0" w:color="auto"/>
            </w:tcBorders>
            <w:shd w:val="clear" w:color="auto" w:fill="auto"/>
            <w:tcMar>
              <w:top w:w="113" w:type="dxa"/>
              <w:bottom w:w="113" w:type="dxa"/>
            </w:tcMar>
            <w:hideMark/>
          </w:tcPr>
          <w:p w14:paraId="6E2126B0" w14:textId="77777777" w:rsidR="006170B5" w:rsidRPr="004F0F49" w:rsidRDefault="006170B5" w:rsidP="001A45A5">
            <w:pPr>
              <w:suppressAutoHyphens/>
              <w:spacing w:after="0" w:line="240" w:lineRule="auto"/>
              <w:rPr>
                <w:rFonts w:eastAsia="Times New Roman"/>
                <w:color w:val="000000"/>
                <w:lang w:eastAsia="zh-CN"/>
              </w:rPr>
            </w:pPr>
            <w:r w:rsidRPr="004F0F49">
              <w:rPr>
                <w:rFonts w:eastAsia="Times New Roman"/>
                <w:color w:val="000000"/>
                <w:lang w:eastAsia="zh-CN"/>
              </w:rPr>
              <w:t xml:space="preserve">Aligns with costs </w:t>
            </w:r>
          </w:p>
        </w:tc>
        <w:tc>
          <w:tcPr>
            <w:tcW w:w="1046" w:type="pct"/>
            <w:vMerge w:val="restart"/>
            <w:tcBorders>
              <w:top w:val="nil"/>
              <w:left w:val="single" w:sz="4" w:space="0" w:color="auto"/>
              <w:bottom w:val="single" w:sz="4" w:space="0" w:color="000000"/>
              <w:right w:val="single" w:sz="4" w:space="0" w:color="auto"/>
            </w:tcBorders>
            <w:shd w:val="clear" w:color="auto" w:fill="auto"/>
            <w:tcMar>
              <w:top w:w="113" w:type="dxa"/>
              <w:bottom w:w="113" w:type="dxa"/>
            </w:tcMar>
            <w:hideMark/>
          </w:tcPr>
          <w:p w14:paraId="08D61125" w14:textId="77777777" w:rsidR="006170B5" w:rsidRPr="004F0F49" w:rsidRDefault="006170B5" w:rsidP="001A45A5">
            <w:pPr>
              <w:suppressAutoHyphens/>
              <w:spacing w:after="0" w:line="240" w:lineRule="auto"/>
              <w:rPr>
                <w:rFonts w:eastAsia="Times New Roman"/>
                <w:color w:val="000000"/>
                <w:lang w:eastAsia="zh-CN"/>
              </w:rPr>
            </w:pPr>
            <w:r w:rsidRPr="004F0F49">
              <w:rPr>
                <w:rFonts w:eastAsia="Times New Roman"/>
                <w:color w:val="000000"/>
                <w:lang w:eastAsia="zh-CN"/>
              </w:rPr>
              <w:t xml:space="preserve"> No significant disadvantages </w:t>
            </w:r>
          </w:p>
        </w:tc>
        <w:tc>
          <w:tcPr>
            <w:tcW w:w="1417" w:type="pct"/>
            <w:gridSpan w:val="5"/>
            <w:vMerge w:val="restart"/>
            <w:tcBorders>
              <w:top w:val="nil"/>
              <w:left w:val="nil"/>
              <w:right w:val="single" w:sz="4" w:space="0" w:color="auto"/>
            </w:tcBorders>
            <w:shd w:val="clear" w:color="auto" w:fill="auto"/>
            <w:tcMar>
              <w:top w:w="113" w:type="dxa"/>
              <w:bottom w:w="113" w:type="dxa"/>
            </w:tcMar>
            <w:hideMark/>
          </w:tcPr>
          <w:p w14:paraId="60A5E759" w14:textId="68DDA14E" w:rsidR="006170B5" w:rsidRDefault="0022426A" w:rsidP="001A45A5">
            <w:pPr>
              <w:suppressAutoHyphens/>
              <w:spacing w:after="0" w:line="240" w:lineRule="auto"/>
              <w:rPr>
                <w:rFonts w:eastAsia="Times New Roman"/>
                <w:color w:val="000000"/>
                <w:lang w:eastAsia="zh-CN"/>
              </w:rPr>
            </w:pPr>
            <w:r>
              <w:rPr>
                <w:sz w:val="22"/>
                <w:szCs w:val="22"/>
              </w:rPr>
              <w:t>$</w:t>
            </w:r>
            <w:r w:rsidR="006170B5" w:rsidRPr="004F0F49">
              <w:rPr>
                <w:rFonts w:eastAsia="Times New Roman"/>
                <w:color w:val="000000"/>
                <w:lang w:eastAsia="zh-CN"/>
              </w:rPr>
              <w:t>1,020</w:t>
            </w:r>
            <w:r w:rsidR="006170B5">
              <w:rPr>
                <w:rFonts w:eastAsia="Times New Roman"/>
                <w:color w:val="000000"/>
                <w:lang w:eastAsia="zh-CN"/>
              </w:rPr>
              <w:t xml:space="preserve"> – </w:t>
            </w:r>
            <w:r>
              <w:rPr>
                <w:sz w:val="22"/>
                <w:szCs w:val="22"/>
              </w:rPr>
              <w:t>$</w:t>
            </w:r>
            <w:r w:rsidR="006170B5" w:rsidRPr="004F0F49">
              <w:rPr>
                <w:rFonts w:eastAsia="Times New Roman"/>
                <w:color w:val="000000"/>
                <w:lang w:eastAsia="zh-CN"/>
              </w:rPr>
              <w:t>1,10</w:t>
            </w:r>
            <w:r w:rsidR="006170B5">
              <w:rPr>
                <w:rFonts w:eastAsia="Times New Roman"/>
                <w:color w:val="000000"/>
                <w:lang w:eastAsia="zh-CN"/>
              </w:rPr>
              <w:t>0</w:t>
            </w:r>
          </w:p>
          <w:p w14:paraId="5417BA04" w14:textId="3184782E" w:rsidR="006170B5" w:rsidRDefault="006170B5" w:rsidP="001A45A5">
            <w:pPr>
              <w:suppressAutoHyphens/>
              <w:spacing w:after="0" w:line="240" w:lineRule="auto"/>
              <w:rPr>
                <w:rFonts w:eastAsia="Times New Roman"/>
                <w:color w:val="000000"/>
                <w:lang w:eastAsia="zh-CN"/>
              </w:rPr>
            </w:pPr>
            <w:r>
              <w:rPr>
                <w:rFonts w:eastAsia="Times New Roman"/>
                <w:color w:val="000000"/>
                <w:lang w:eastAsia="zh-CN"/>
              </w:rPr>
              <w:br/>
              <w:t xml:space="preserve">plus </w:t>
            </w:r>
          </w:p>
          <w:p w14:paraId="42034EFB" w14:textId="77777777" w:rsidR="006170B5" w:rsidRPr="004F0F49" w:rsidRDefault="006170B5" w:rsidP="001A45A5">
            <w:pPr>
              <w:suppressAutoHyphens/>
              <w:spacing w:after="0" w:line="240" w:lineRule="auto"/>
              <w:rPr>
                <w:rFonts w:eastAsia="Times New Roman"/>
                <w:color w:val="000000"/>
                <w:lang w:eastAsia="zh-CN"/>
              </w:rPr>
            </w:pPr>
          </w:p>
          <w:p w14:paraId="11B703D6" w14:textId="5E45DEE4" w:rsidR="006170B5" w:rsidRPr="004F0F49" w:rsidRDefault="0022426A" w:rsidP="006170B5">
            <w:pPr>
              <w:suppressAutoHyphens/>
              <w:spacing w:after="0" w:line="240" w:lineRule="auto"/>
              <w:rPr>
                <w:rFonts w:eastAsia="Times New Roman"/>
                <w:color w:val="000000"/>
                <w:lang w:eastAsia="zh-CN"/>
              </w:rPr>
            </w:pPr>
            <w:r>
              <w:rPr>
                <w:sz w:val="22"/>
                <w:szCs w:val="22"/>
              </w:rPr>
              <w:t>$</w:t>
            </w:r>
            <w:r w:rsidR="006170B5" w:rsidRPr="004F0F49">
              <w:rPr>
                <w:rFonts w:eastAsia="Times New Roman"/>
                <w:color w:val="000000"/>
                <w:lang w:eastAsia="zh-CN"/>
              </w:rPr>
              <w:t>560</w:t>
            </w:r>
            <w:r w:rsidR="006170B5">
              <w:rPr>
                <w:rFonts w:eastAsia="Times New Roman"/>
                <w:color w:val="000000"/>
                <w:lang w:eastAsia="zh-CN"/>
              </w:rPr>
              <w:t xml:space="preserve"> – </w:t>
            </w:r>
            <w:r>
              <w:rPr>
                <w:sz w:val="22"/>
                <w:szCs w:val="22"/>
              </w:rPr>
              <w:t>$</w:t>
            </w:r>
            <w:r w:rsidR="006170B5" w:rsidRPr="004F0F49">
              <w:rPr>
                <w:rFonts w:eastAsia="Times New Roman"/>
                <w:color w:val="000000"/>
                <w:lang w:eastAsia="zh-CN"/>
              </w:rPr>
              <w:t>620</w:t>
            </w:r>
          </w:p>
        </w:tc>
      </w:tr>
      <w:tr w:rsidR="006170B5" w:rsidRPr="004F0F49" w14:paraId="4DFC4A4B" w14:textId="77777777" w:rsidTr="008F362F">
        <w:trPr>
          <w:trHeight w:val="480"/>
        </w:trPr>
        <w:tc>
          <w:tcPr>
            <w:tcW w:w="1640" w:type="pct"/>
            <w:tcBorders>
              <w:top w:val="nil"/>
              <w:left w:val="single" w:sz="4" w:space="0" w:color="auto"/>
              <w:bottom w:val="single" w:sz="4" w:space="0" w:color="auto"/>
              <w:right w:val="nil"/>
            </w:tcBorders>
            <w:shd w:val="clear" w:color="auto" w:fill="auto"/>
            <w:tcMar>
              <w:top w:w="113" w:type="dxa"/>
              <w:bottom w:w="113" w:type="dxa"/>
            </w:tcMar>
            <w:hideMark/>
          </w:tcPr>
          <w:p w14:paraId="26904DFD" w14:textId="77777777" w:rsidR="006170B5" w:rsidRPr="004F0F49" w:rsidRDefault="006170B5" w:rsidP="001A45A5">
            <w:pPr>
              <w:suppressAutoHyphens/>
              <w:spacing w:after="0" w:line="240" w:lineRule="auto"/>
              <w:rPr>
                <w:rFonts w:eastAsia="Times New Roman"/>
                <w:color w:val="000000"/>
                <w:lang w:eastAsia="zh-CN"/>
              </w:rPr>
            </w:pPr>
            <w:r w:rsidRPr="004F0F49">
              <w:rPr>
                <w:rFonts w:eastAsia="Times New Roman"/>
                <w:color w:val="000000"/>
                <w:lang w:eastAsia="zh-CN"/>
              </w:rPr>
              <w:t xml:space="preserve">Attendance on site </w:t>
            </w:r>
            <w:r>
              <w:rPr>
                <w:rFonts w:eastAsia="Times New Roman"/>
                <w:color w:val="000000"/>
                <w:lang w:eastAsia="zh-CN"/>
              </w:rPr>
              <w:t xml:space="preserve">by one Police person </w:t>
            </w:r>
            <w:r w:rsidRPr="004F0F49">
              <w:rPr>
                <w:rFonts w:eastAsia="Times New Roman"/>
                <w:color w:val="000000"/>
                <w:lang w:eastAsia="zh-CN"/>
              </w:rPr>
              <w:t>(if required)</w:t>
            </w:r>
          </w:p>
        </w:tc>
        <w:tc>
          <w:tcPr>
            <w:tcW w:w="896" w:type="pct"/>
            <w:vMerge/>
            <w:tcBorders>
              <w:top w:val="nil"/>
              <w:left w:val="single" w:sz="4" w:space="0" w:color="auto"/>
              <w:bottom w:val="single" w:sz="4" w:space="0" w:color="000000"/>
              <w:right w:val="single" w:sz="4" w:space="0" w:color="auto"/>
            </w:tcBorders>
            <w:tcMar>
              <w:top w:w="113" w:type="dxa"/>
              <w:bottom w:w="113" w:type="dxa"/>
            </w:tcMar>
            <w:vAlign w:val="center"/>
            <w:hideMark/>
          </w:tcPr>
          <w:p w14:paraId="090CA91F" w14:textId="77777777" w:rsidR="006170B5" w:rsidRPr="004F0F49" w:rsidRDefault="006170B5" w:rsidP="001A45A5">
            <w:pPr>
              <w:suppressAutoHyphens/>
              <w:spacing w:after="0" w:line="240" w:lineRule="auto"/>
              <w:rPr>
                <w:rFonts w:eastAsia="Times New Roman"/>
                <w:color w:val="000000"/>
                <w:lang w:eastAsia="zh-CN"/>
              </w:rPr>
            </w:pPr>
          </w:p>
        </w:tc>
        <w:tc>
          <w:tcPr>
            <w:tcW w:w="1046" w:type="pct"/>
            <w:vMerge/>
            <w:tcBorders>
              <w:top w:val="nil"/>
              <w:left w:val="single" w:sz="4" w:space="0" w:color="auto"/>
              <w:bottom w:val="single" w:sz="4" w:space="0" w:color="000000"/>
              <w:right w:val="single" w:sz="4" w:space="0" w:color="auto"/>
            </w:tcBorders>
            <w:tcMar>
              <w:top w:w="113" w:type="dxa"/>
              <w:bottom w:w="113" w:type="dxa"/>
            </w:tcMar>
            <w:vAlign w:val="center"/>
            <w:hideMark/>
          </w:tcPr>
          <w:p w14:paraId="45C0C54E" w14:textId="77777777" w:rsidR="006170B5" w:rsidRPr="004F0F49" w:rsidRDefault="006170B5" w:rsidP="001A45A5">
            <w:pPr>
              <w:suppressAutoHyphens/>
              <w:spacing w:after="0" w:line="240" w:lineRule="auto"/>
              <w:rPr>
                <w:rFonts w:eastAsia="Times New Roman"/>
                <w:color w:val="000000"/>
                <w:lang w:eastAsia="zh-CN"/>
              </w:rPr>
            </w:pPr>
          </w:p>
        </w:tc>
        <w:tc>
          <w:tcPr>
            <w:tcW w:w="1417" w:type="pct"/>
            <w:gridSpan w:val="5"/>
            <w:vMerge/>
            <w:tcBorders>
              <w:left w:val="nil"/>
              <w:bottom w:val="single" w:sz="4" w:space="0" w:color="auto"/>
              <w:right w:val="single" w:sz="4" w:space="0" w:color="auto"/>
            </w:tcBorders>
            <w:shd w:val="clear" w:color="auto" w:fill="auto"/>
            <w:tcMar>
              <w:top w:w="113" w:type="dxa"/>
              <w:bottom w:w="113" w:type="dxa"/>
            </w:tcMar>
            <w:hideMark/>
          </w:tcPr>
          <w:p w14:paraId="542FEF4D" w14:textId="6C60AE9D" w:rsidR="006170B5" w:rsidRPr="004F0F49" w:rsidRDefault="006170B5" w:rsidP="001A45A5">
            <w:pPr>
              <w:suppressAutoHyphens/>
              <w:spacing w:after="0" w:line="240" w:lineRule="auto"/>
              <w:rPr>
                <w:rFonts w:eastAsia="Times New Roman"/>
                <w:color w:val="000000"/>
                <w:lang w:eastAsia="zh-CN"/>
              </w:rPr>
            </w:pPr>
          </w:p>
        </w:tc>
      </w:tr>
    </w:tbl>
    <w:p w14:paraId="58FB1F32" w14:textId="61EFCE95" w:rsidR="002B4761" w:rsidRDefault="002B4761" w:rsidP="00B049F3">
      <w:pPr>
        <w:pStyle w:val="Paragraphnormal"/>
        <w:spacing w:after="0"/>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841F97" w14:paraId="5A6C3848" w14:textId="77777777" w:rsidTr="001A45A5">
        <w:tc>
          <w:tcPr>
            <w:tcW w:w="9493" w:type="dxa"/>
            <w:shd w:val="clear" w:color="auto" w:fill="CADBE4"/>
          </w:tcPr>
          <w:p w14:paraId="703272D5" w14:textId="77777777" w:rsidR="00841F97" w:rsidRPr="0067570E" w:rsidRDefault="00841F97" w:rsidP="001A45A5">
            <w:pPr>
              <w:pStyle w:val="Headings"/>
              <w:suppressAutoHyphens/>
              <w:spacing w:before="100" w:after="100"/>
              <w:jc w:val="center"/>
              <w:rPr>
                <w:sz w:val="28"/>
                <w:szCs w:val="28"/>
              </w:rPr>
            </w:pPr>
            <w:r w:rsidRPr="0067570E">
              <w:rPr>
                <w:sz w:val="28"/>
                <w:szCs w:val="28"/>
              </w:rPr>
              <w:t>What do you think?</w:t>
            </w:r>
          </w:p>
        </w:tc>
      </w:tr>
      <w:tr w:rsidR="00841F97" w14:paraId="25B2049D" w14:textId="77777777" w:rsidTr="00ED63E2">
        <w:trPr>
          <w:trHeight w:val="2055"/>
        </w:trPr>
        <w:tc>
          <w:tcPr>
            <w:tcW w:w="9493" w:type="dxa"/>
          </w:tcPr>
          <w:p w14:paraId="00108A91" w14:textId="1EEB255E" w:rsidR="00841F97" w:rsidRDefault="00841F97" w:rsidP="00ED63E2">
            <w:pPr>
              <w:numPr>
                <w:ilvl w:val="0"/>
                <w:numId w:val="14"/>
              </w:numPr>
              <w:suppressAutoHyphens/>
              <w:spacing w:before="240" w:after="240" w:line="259" w:lineRule="auto"/>
              <w:ind w:right="173" w:hanging="480"/>
            </w:pPr>
            <w:r>
              <w:t xml:space="preserve">Do you agree </w:t>
            </w:r>
            <w:bookmarkStart w:id="71" w:name="_Hlk120211531"/>
            <w:r w:rsidR="0005277D">
              <w:t>that an application to obtain a permit to carry an endorsed item beyond the dwelling and the section</w:t>
            </w:r>
            <w:r w:rsidR="008F362F">
              <w:t xml:space="preserve"> in which</w:t>
            </w:r>
            <w:r w:rsidR="0005277D">
              <w:t xml:space="preserve"> it sits </w:t>
            </w:r>
            <w:r>
              <w:t xml:space="preserve">being set at an average full cost recovery fee? </w:t>
            </w:r>
            <w:bookmarkEnd w:id="71"/>
          </w:p>
          <w:p w14:paraId="04B8195F" w14:textId="3789BAE3" w:rsidR="00ED63E2" w:rsidRDefault="00ED63E2" w:rsidP="00BF4987">
            <w:pPr>
              <w:pStyle w:val="Consultationquestion"/>
              <w:numPr>
                <w:ilvl w:val="0"/>
                <w:numId w:val="0"/>
              </w:numPr>
              <w:ind w:left="644"/>
            </w:pPr>
            <w:r w:rsidRPr="008A13F2">
              <w:t xml:space="preserve">If </w:t>
            </w:r>
            <w:r w:rsidR="00A948EE">
              <w:t>you selected no</w:t>
            </w:r>
            <w:r w:rsidRPr="008A13F2">
              <w:t>, on what basis should the fee be set?</w:t>
            </w:r>
          </w:p>
        </w:tc>
      </w:tr>
    </w:tbl>
    <w:p w14:paraId="5985091E" w14:textId="6A875B62" w:rsidR="007F3BAE" w:rsidRDefault="006170B5" w:rsidP="007F3BAE">
      <w:pPr>
        <w:pStyle w:val="H3"/>
        <w:numPr>
          <w:ilvl w:val="0"/>
          <w:numId w:val="0"/>
        </w:numPr>
      </w:pPr>
      <w:bookmarkStart w:id="72" w:name="Appendix1"/>
      <w:bookmarkStart w:id="73" w:name="_Toc120801984"/>
      <w:bookmarkStart w:id="74" w:name="_Hlk113119311"/>
      <w:bookmarkStart w:id="75" w:name="_Hlk112782052"/>
      <w:bookmarkEnd w:id="72"/>
      <w:r>
        <w:lastRenderedPageBreak/>
        <w:t>6</w:t>
      </w:r>
      <w:r w:rsidR="007F3BAE">
        <w:t>.7</w:t>
      </w:r>
      <w:r w:rsidR="007D262F">
        <w:tab/>
      </w:r>
      <w:r w:rsidR="007E372F">
        <w:t>Modification</w:t>
      </w:r>
      <w:r w:rsidR="001239E7">
        <w:t>/assembly</w:t>
      </w:r>
      <w:r w:rsidR="007F3BAE">
        <w:t xml:space="preserve"> of firearms</w:t>
      </w:r>
      <w:bookmarkEnd w:id="73"/>
    </w:p>
    <w:bookmarkEnd w:id="74"/>
    <w:p w14:paraId="5FBB9857" w14:textId="77777777" w:rsidR="007F3BAE" w:rsidRPr="00455869" w:rsidRDefault="007F3BAE" w:rsidP="00455869">
      <w:pPr>
        <w:pStyle w:val="H5"/>
        <w:rPr>
          <w:b/>
          <w:bCs/>
        </w:rPr>
      </w:pPr>
      <w:r w:rsidRPr="00196C1F">
        <w:t>Context</w:t>
      </w:r>
    </w:p>
    <w:p w14:paraId="1C96F7B7" w14:textId="761B05CD" w:rsidR="007F3BAE" w:rsidRPr="00B2378C" w:rsidRDefault="004B5E70" w:rsidP="00455869">
      <w:pPr>
        <w:pStyle w:val="Bulletintro"/>
      </w:pPr>
      <w:r>
        <w:t xml:space="preserve">Commencing on 24 June 2023, the Act </w:t>
      </w:r>
      <w:bookmarkStart w:id="76" w:name="_Hlk113119398"/>
      <w:r>
        <w:t xml:space="preserve">will require every holder of a firearms licence to provide information into the firearms registry </w:t>
      </w:r>
      <w:r w:rsidR="008B28B5">
        <w:t>when manufacturing (including modification</w:t>
      </w:r>
      <w:r w:rsidR="00501AFA">
        <w:t xml:space="preserve"> and assembly</w:t>
      </w:r>
      <w:r w:rsidR="008B28B5">
        <w:t>) of a firearm.</w:t>
      </w:r>
      <w:bookmarkEnd w:id="76"/>
      <w:r w:rsidR="008B28B5">
        <w:t xml:space="preserve"> Section 4 of the Act limits the ability to manufacture a prohibited firearm</w:t>
      </w:r>
      <w:r w:rsidR="007E372F">
        <w:t xml:space="preserve"> to</w:t>
      </w:r>
      <w:r w:rsidR="008B28B5">
        <w:t xml:space="preserve"> certain people holding the required endorsement on their firearms licence. </w:t>
      </w:r>
      <w:bookmarkStart w:id="77" w:name="_Hlk110546294"/>
    </w:p>
    <w:bookmarkEnd w:id="77"/>
    <w:p w14:paraId="78716152" w14:textId="77777777" w:rsidR="000074E5" w:rsidRDefault="000074E5" w:rsidP="000074E5">
      <w:pPr>
        <w:pStyle w:val="H5"/>
      </w:pPr>
      <w:r>
        <w:t>Issue</w:t>
      </w:r>
    </w:p>
    <w:p w14:paraId="780D37BF" w14:textId="2F48DF9E" w:rsidR="005B0CB9" w:rsidRPr="00B2378C" w:rsidRDefault="008B28B5" w:rsidP="005B0CB9">
      <w:pPr>
        <w:pStyle w:val="Bulletintro"/>
      </w:pPr>
      <w:bookmarkStart w:id="78" w:name="_Hlk120211929"/>
      <w:r>
        <w:t xml:space="preserve">It is possible that a person may wish to apply to modify their prohibited firearm to a non-prohibited firearm in some circumstances such </w:t>
      </w:r>
      <w:r w:rsidR="005B0CB9">
        <w:t xml:space="preserve">as no longer needing a firearm for pest control purposes. Likewise an endorsed licence holder may wish to </w:t>
      </w:r>
      <w:r w:rsidR="00501AFA">
        <w:t xml:space="preserve">assemble or </w:t>
      </w:r>
      <w:r w:rsidR="005B0CB9">
        <w:t xml:space="preserve">modify a non-prohibited firearm to a prohibited firearm. </w:t>
      </w:r>
      <w:bookmarkEnd w:id="78"/>
      <w:r w:rsidR="005B0CB9">
        <w:t xml:space="preserve">To provide for these possibilities, Police’s discussion document on regulations for the firearms registry has proposed </w:t>
      </w:r>
      <w:r w:rsidR="005B0CB9" w:rsidRPr="00E35B46">
        <w:t>that</w:t>
      </w:r>
      <w:r w:rsidR="005B0CB9">
        <w:t xml:space="preserve"> </w:t>
      </w:r>
      <w:bookmarkStart w:id="79" w:name="_Hlk120212015"/>
      <w:r w:rsidR="005B0CB9" w:rsidRPr="00E35B46">
        <w:t xml:space="preserve">a person who </w:t>
      </w:r>
      <w:r w:rsidR="005B0CB9">
        <w:t xml:space="preserve">applies to manufacture </w:t>
      </w:r>
      <w:r w:rsidR="005B0CB9" w:rsidRPr="00E35B46">
        <w:t>a prohibited firearm</w:t>
      </w:r>
      <w:r w:rsidR="005B0CB9">
        <w:t xml:space="preserve"> </w:t>
      </w:r>
      <w:r w:rsidR="007E372F">
        <w:t xml:space="preserve">through </w:t>
      </w:r>
      <w:r w:rsidR="00501AFA">
        <w:t xml:space="preserve">assembly, </w:t>
      </w:r>
      <w:r w:rsidR="005B0CB9">
        <w:t>modification o</w:t>
      </w:r>
      <w:r w:rsidR="007E372F">
        <w:t>r</w:t>
      </w:r>
      <w:r w:rsidR="005B0CB9">
        <w:t xml:space="preserve"> vice versa must</w:t>
      </w:r>
      <w:r w:rsidR="005B0CB9" w:rsidRPr="00E35B46">
        <w:t xml:space="preserve"> provide the following to Police</w:t>
      </w:r>
      <w:r w:rsidR="005B0CB9">
        <w:t xml:space="preserve"> for inclusion in the registry</w:t>
      </w:r>
      <w:bookmarkEnd w:id="79"/>
      <w:r w:rsidR="005B0CB9" w:rsidRPr="00E35B46">
        <w:t>:</w:t>
      </w:r>
    </w:p>
    <w:p w14:paraId="2E208948" w14:textId="3947AB83" w:rsidR="005B0CB9" w:rsidRPr="00B2378C" w:rsidRDefault="001B62E9" w:rsidP="00455869">
      <w:pPr>
        <w:spacing w:after="100"/>
        <w:ind w:left="567" w:hanging="567"/>
      </w:pPr>
      <w:r>
        <w:t>a</w:t>
      </w:r>
      <w:r w:rsidR="005B0CB9">
        <w:t>.</w:t>
      </w:r>
      <w:r w:rsidR="005B0CB9">
        <w:tab/>
        <w:t>d</w:t>
      </w:r>
      <w:r w:rsidR="005B0CB9" w:rsidRPr="00B2378C">
        <w:t xml:space="preserve">etails of the </w:t>
      </w:r>
      <w:r w:rsidR="005B0CB9">
        <w:t xml:space="preserve">original </w:t>
      </w:r>
      <w:r w:rsidR="005B0CB9" w:rsidRPr="00B2378C">
        <w:t>non-prohibited</w:t>
      </w:r>
      <w:r w:rsidR="005B0CB9">
        <w:t>/prohibited</w:t>
      </w:r>
      <w:r w:rsidR="005B0CB9" w:rsidRPr="00B2378C">
        <w:t xml:space="preserve"> firearm</w:t>
      </w:r>
    </w:p>
    <w:p w14:paraId="313F6267" w14:textId="0D8B9F87" w:rsidR="005B0CB9" w:rsidRPr="00B2378C" w:rsidRDefault="001B62E9" w:rsidP="00455869">
      <w:pPr>
        <w:spacing w:after="100"/>
        <w:ind w:left="567" w:hanging="567"/>
      </w:pPr>
      <w:r>
        <w:t>b</w:t>
      </w:r>
      <w:r w:rsidR="005B0CB9">
        <w:t>.</w:t>
      </w:r>
      <w:r w:rsidR="005B0CB9">
        <w:tab/>
        <w:t>d</w:t>
      </w:r>
      <w:r w:rsidR="005B0CB9" w:rsidRPr="00B2378C">
        <w:t xml:space="preserve">etails of the </w:t>
      </w:r>
      <w:r w:rsidR="005B0CB9">
        <w:t>new non-prohibited/</w:t>
      </w:r>
      <w:r w:rsidR="005B0CB9" w:rsidRPr="00B2378C">
        <w:t>prohibited firearm</w:t>
      </w:r>
    </w:p>
    <w:p w14:paraId="67AEDBB0" w14:textId="2210927F" w:rsidR="005B0CB9" w:rsidRPr="00B2378C" w:rsidRDefault="001B62E9" w:rsidP="00455869">
      <w:pPr>
        <w:spacing w:after="100"/>
        <w:ind w:left="567" w:hanging="567"/>
      </w:pPr>
      <w:r>
        <w:t>c</w:t>
      </w:r>
      <w:r w:rsidR="005B0CB9">
        <w:t>.</w:t>
      </w:r>
      <w:r w:rsidR="005B0CB9">
        <w:tab/>
        <w:t>number</w:t>
      </w:r>
      <w:r w:rsidR="005B0CB9" w:rsidRPr="00B2378C">
        <w:t xml:space="preserve"> of </w:t>
      </w:r>
      <w:r w:rsidR="005B0CB9">
        <w:t xml:space="preserve">the </w:t>
      </w:r>
      <w:r w:rsidR="005B0CB9" w:rsidRPr="00B2378C">
        <w:t>permit to possess the prohibited firearm (</w:t>
      </w:r>
      <w:r w:rsidR="005B0CB9">
        <w:t>if it</w:t>
      </w:r>
      <w:r w:rsidR="008F362F">
        <w:t>’</w:t>
      </w:r>
      <w:r w:rsidR="005B0CB9">
        <w:t>s a conversion to a prohibited firearm) which must be granted</w:t>
      </w:r>
      <w:r w:rsidR="005B0CB9" w:rsidRPr="00B2378C">
        <w:t xml:space="preserve"> </w:t>
      </w:r>
      <w:r w:rsidR="005B0CB9">
        <w:t>before</w:t>
      </w:r>
      <w:r w:rsidR="005B0CB9" w:rsidRPr="00B2378C">
        <w:t xml:space="preserve"> </w:t>
      </w:r>
      <w:r w:rsidR="005B0CB9">
        <w:t>the</w:t>
      </w:r>
      <w:r w:rsidR="005B0CB9" w:rsidRPr="00B2378C">
        <w:t xml:space="preserve"> modification</w:t>
      </w:r>
      <w:r w:rsidR="005B0CB9">
        <w:t xml:space="preserve"> is made</w:t>
      </w:r>
    </w:p>
    <w:p w14:paraId="3A2ED9B6" w14:textId="7B7C7D89" w:rsidR="005B0CB9" w:rsidRPr="00B2378C" w:rsidRDefault="001B62E9" w:rsidP="00455869">
      <w:pPr>
        <w:spacing w:after="100"/>
        <w:ind w:left="567" w:hanging="567"/>
      </w:pPr>
      <w:r>
        <w:t>d</w:t>
      </w:r>
      <w:r w:rsidR="005B0CB9">
        <w:t>.</w:t>
      </w:r>
      <w:r w:rsidR="005B0CB9">
        <w:tab/>
        <w:t xml:space="preserve">a copy </w:t>
      </w:r>
      <w:bookmarkStart w:id="80" w:name="_Hlk120212067"/>
      <w:r w:rsidR="005B0CB9">
        <w:t xml:space="preserve">of a report from a Police-employed armourer confirming the converted firearm </w:t>
      </w:r>
      <w:r w:rsidR="005B0CB9" w:rsidRPr="00B2378C">
        <w:t>has been appropriately modified</w:t>
      </w:r>
      <w:r w:rsidR="005B0CB9">
        <w:t xml:space="preserve"> and if converted to a non-prohibited firearm that the modification is irreversible</w:t>
      </w:r>
      <w:bookmarkEnd w:id="80"/>
      <w:r w:rsidR="005B0CB9">
        <w:t>.</w:t>
      </w:r>
    </w:p>
    <w:p w14:paraId="63FF376F" w14:textId="77777777" w:rsidR="00503A4A" w:rsidRDefault="00503A4A" w:rsidP="00503A4A">
      <w:pPr>
        <w:pStyle w:val="H5"/>
      </w:pPr>
      <w:r>
        <w:t>Proposal</w:t>
      </w:r>
    </w:p>
    <w:p w14:paraId="249E325F" w14:textId="14B2A447" w:rsidR="00503A4A" w:rsidRDefault="00503A4A" w:rsidP="005B0CB9">
      <w:pPr>
        <w:pStyle w:val="Paragraphnormal"/>
      </w:pPr>
      <w:r>
        <w:t>One option is proposed</w:t>
      </w:r>
      <w:r w:rsidR="008F362F">
        <w:t>:</w:t>
      </w:r>
      <w:r>
        <w:t xml:space="preserve"> </w:t>
      </w:r>
      <w:r w:rsidR="008F362F">
        <w:t>s</w:t>
      </w:r>
      <w:r>
        <w:t xml:space="preserve">et an average full cost recovery fee for the </w:t>
      </w:r>
      <w:bookmarkStart w:id="81" w:name="_Hlk120212140"/>
      <w:r>
        <w:t xml:space="preserve">examination, report, and return or disposal of the modified firearm which is estimated </w:t>
      </w:r>
      <w:bookmarkStart w:id="82" w:name="_Hlk113119555"/>
      <w:r w:rsidR="00AB3235">
        <w:t xml:space="preserve">between </w:t>
      </w:r>
      <w:r>
        <w:t>$1,230 – $1,360 per item.</w:t>
      </w:r>
    </w:p>
    <w:tbl>
      <w:tblPr>
        <w:tblStyle w:val="TableGrid"/>
        <w:tblpPr w:leftFromText="180" w:rightFromText="180" w:vertAnchor="text" w:horzAnchor="margin" w:tblpY="87"/>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5B0CB9" w:rsidRPr="00213656" w14:paraId="06ED4BE1" w14:textId="77777777" w:rsidTr="004E0332">
        <w:trPr>
          <w:trHeight w:val="1706"/>
        </w:trPr>
        <w:tc>
          <w:tcPr>
            <w:tcW w:w="9639" w:type="dxa"/>
            <w:shd w:val="clear" w:color="auto" w:fill="CADBE4"/>
            <w:tcMar>
              <w:top w:w="284" w:type="dxa"/>
              <w:left w:w="284" w:type="dxa"/>
              <w:bottom w:w="284" w:type="dxa"/>
              <w:right w:w="284" w:type="dxa"/>
            </w:tcMar>
          </w:tcPr>
          <w:bookmarkEnd w:id="81"/>
          <w:bookmarkEnd w:id="82"/>
          <w:p w14:paraId="424C1584" w14:textId="77777777" w:rsidR="005B0CB9" w:rsidRDefault="005B0CB9" w:rsidP="004E0332">
            <w:pPr>
              <w:pStyle w:val="H5"/>
            </w:pPr>
            <w:r>
              <w:t xml:space="preserve">Regulatory </w:t>
            </w:r>
            <w:r w:rsidRPr="0067570E">
              <w:t>activities</w:t>
            </w:r>
          </w:p>
          <w:p w14:paraId="7BE247BC" w14:textId="144AD66E" w:rsidR="005B0CB9" w:rsidRDefault="005B0CB9" w:rsidP="004E0332">
            <w:pPr>
              <w:pStyle w:val="Shapebullets"/>
              <w:framePr w:hSpace="0" w:wrap="auto" w:vAnchor="margin" w:hAnchor="text" w:yAlign="inline"/>
              <w:numPr>
                <w:ilvl w:val="0"/>
                <w:numId w:val="0"/>
              </w:numPr>
              <w:ind w:left="570" w:hanging="502"/>
            </w:pPr>
            <w:r>
              <w:t>The activities required of Police</w:t>
            </w:r>
            <w:r w:rsidR="00503A4A">
              <w:t xml:space="preserve">-employed </w:t>
            </w:r>
            <w:r w:rsidR="00D613ED">
              <w:t>technician/</w:t>
            </w:r>
            <w:r w:rsidR="00503A4A">
              <w:t xml:space="preserve">armourer </w:t>
            </w:r>
            <w:r>
              <w:t>are as follows:</w:t>
            </w:r>
          </w:p>
          <w:p w14:paraId="32E6EEE2" w14:textId="6E4000AC" w:rsidR="005B0CB9" w:rsidRDefault="005B0CB9" w:rsidP="004E0332">
            <w:pPr>
              <w:pStyle w:val="Shapebullets"/>
              <w:framePr w:hSpace="0" w:wrap="auto" w:vAnchor="margin" w:hAnchor="text" w:yAlign="inline"/>
            </w:pPr>
            <w:r>
              <w:t xml:space="preserve">receive application for </w:t>
            </w:r>
            <w:r w:rsidR="00503A4A">
              <w:t>assessment of modification</w:t>
            </w:r>
          </w:p>
          <w:p w14:paraId="2866B2E8" w14:textId="2835ACAF" w:rsidR="00503A4A" w:rsidRDefault="00503A4A" w:rsidP="004E0332">
            <w:pPr>
              <w:pStyle w:val="Shapebullets"/>
              <w:framePr w:hSpace="0" w:wrap="auto" w:vAnchor="margin" w:hAnchor="text" w:yAlign="inline"/>
            </w:pPr>
            <w:r>
              <w:t>receive the modified firearm</w:t>
            </w:r>
          </w:p>
          <w:p w14:paraId="494409C8" w14:textId="253F5F6E" w:rsidR="005B0CB9" w:rsidRDefault="005B0CB9" w:rsidP="004E0332">
            <w:pPr>
              <w:pStyle w:val="Shapebullets"/>
              <w:framePr w:hSpace="0" w:wrap="auto" w:vAnchor="margin" w:hAnchor="text" w:yAlign="inline"/>
            </w:pPr>
            <w:r>
              <w:t xml:space="preserve">Police armourer to assess </w:t>
            </w:r>
            <w:r w:rsidR="00503A4A">
              <w:t>the modified firearm</w:t>
            </w:r>
          </w:p>
          <w:p w14:paraId="52381ED6" w14:textId="2E2E6FF2" w:rsidR="005B0CB9" w:rsidRDefault="00503A4A" w:rsidP="004E0332">
            <w:pPr>
              <w:pStyle w:val="Shapebullets"/>
              <w:framePr w:hSpace="0" w:wrap="auto" w:vAnchor="margin" w:hAnchor="text" w:yAlign="inline"/>
            </w:pPr>
            <w:r>
              <w:t xml:space="preserve">issue a report </w:t>
            </w:r>
          </w:p>
          <w:p w14:paraId="4E03E822" w14:textId="05654C82" w:rsidR="005B0CB9" w:rsidRPr="00213656" w:rsidRDefault="005B0CB9" w:rsidP="004E0332">
            <w:pPr>
              <w:pStyle w:val="Shapebullets"/>
              <w:framePr w:hSpace="0" w:wrap="auto" w:vAnchor="margin" w:hAnchor="text" w:yAlign="inline"/>
            </w:pPr>
            <w:r>
              <w:t xml:space="preserve">arrange </w:t>
            </w:r>
            <w:r w:rsidR="00503A4A">
              <w:t>the return of the modified firearm or arrange for its disposal if deemed unsafe</w:t>
            </w:r>
            <w:r>
              <w:t>.</w:t>
            </w:r>
          </w:p>
        </w:tc>
      </w:tr>
    </w:tbl>
    <w:p w14:paraId="46D1851F" w14:textId="77777777" w:rsidR="000C010C" w:rsidRDefault="000C010C" w:rsidP="006965ED">
      <w:pPr>
        <w:pStyle w:val="Paragraphnormal"/>
        <w:spacing w:after="0"/>
        <w:rPr>
          <w:b/>
          <w:bCs/>
        </w:rPr>
      </w:pPr>
    </w:p>
    <w:p w14:paraId="53CD8B66" w14:textId="3E726D22" w:rsidR="00503A4A" w:rsidRDefault="00503A4A" w:rsidP="00503A4A">
      <w:pPr>
        <w:pStyle w:val="Paragraphnormal"/>
      </w:pPr>
      <w:r w:rsidRPr="00D738E7">
        <w:rPr>
          <w:b/>
          <w:bCs/>
        </w:rPr>
        <w:lastRenderedPageBreak/>
        <w:t>Advantage</w:t>
      </w:r>
      <w:r w:rsidRPr="00D738E7">
        <w:rPr>
          <w:b/>
          <w:bCs/>
        </w:rPr>
        <w:br/>
      </w:r>
      <w:r>
        <w:t>Results in a simple fee structure</w:t>
      </w:r>
      <w:r w:rsidR="00F95008">
        <w:t xml:space="preserve"> while maintaining regulatory oversight of modified firearms through the registry.</w:t>
      </w:r>
    </w:p>
    <w:p w14:paraId="0F69A1E6" w14:textId="24D583F5" w:rsidR="00503A4A" w:rsidRDefault="00503A4A" w:rsidP="00503A4A">
      <w:pPr>
        <w:pStyle w:val="Paragraphnormal"/>
      </w:pPr>
      <w:r w:rsidRPr="00D738E7">
        <w:rPr>
          <w:b/>
          <w:bCs/>
        </w:rPr>
        <w:t>Disadvantage</w:t>
      </w:r>
      <w:r w:rsidRPr="00D738E7">
        <w:rPr>
          <w:b/>
          <w:bCs/>
        </w:rPr>
        <w:br/>
      </w:r>
      <w:r>
        <w:t>The time taken to assess an item</w:t>
      </w:r>
      <w:r w:rsidR="00F95008">
        <w:t xml:space="preserve"> and assessing the safety and irreversibility of the modification</w:t>
      </w:r>
      <w:r>
        <w:t xml:space="preserve"> will vary </w:t>
      </w:r>
      <w:r w:rsidR="00F95008">
        <w:t xml:space="preserve">greatly </w:t>
      </w:r>
      <w:r>
        <w:t xml:space="preserve">depending on the item. </w:t>
      </w:r>
    </w:p>
    <w:p w14:paraId="62749FDD" w14:textId="1B838A9E" w:rsidR="00503A4A" w:rsidRDefault="00503A4A" w:rsidP="00503A4A">
      <w:pPr>
        <w:pStyle w:val="Paragraphnormal"/>
      </w:pPr>
      <w:r w:rsidRPr="00D738E7">
        <w:rPr>
          <w:b/>
          <w:bCs/>
        </w:rPr>
        <w:t>Impact</w:t>
      </w:r>
      <w:r w:rsidRPr="00D738E7">
        <w:rPr>
          <w:b/>
          <w:bCs/>
        </w:rPr>
        <w:br/>
      </w:r>
      <w:r w:rsidR="00F95008">
        <w:t xml:space="preserve">Enables licence holders to </w:t>
      </w:r>
      <w:r w:rsidR="001239E7">
        <w:t>possess the modified/assembled firearm lawfully and safely</w:t>
      </w:r>
      <w:r w:rsidR="00F95008">
        <w:t xml:space="preserve">. </w:t>
      </w:r>
      <w:r w:rsidR="00543977">
        <w:br/>
      </w:r>
      <w:r w:rsidR="00F95008">
        <w:t>It is difficult to assess if the fee will lead to non-compliance. Should this particular cost associated with the registry be found to be a driver of non-compliance, consideration will be given to reviewing this fee.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4"/>
        <w:gridCol w:w="2254"/>
        <w:gridCol w:w="2008"/>
        <w:gridCol w:w="3118"/>
      </w:tblGrid>
      <w:tr w:rsidR="00503A4A" w:rsidRPr="00D738E7" w14:paraId="55774D12" w14:textId="77777777" w:rsidTr="004E0332">
        <w:tc>
          <w:tcPr>
            <w:tcW w:w="9634" w:type="dxa"/>
            <w:gridSpan w:val="4"/>
            <w:shd w:val="clear" w:color="auto" w:fill="2F4A5B"/>
          </w:tcPr>
          <w:p w14:paraId="2F25BAAD" w14:textId="09A81CF9" w:rsidR="00503A4A" w:rsidRPr="00D738E7" w:rsidRDefault="00503A4A" w:rsidP="004E0332">
            <w:pPr>
              <w:suppressAutoHyphens/>
              <w:spacing w:before="100" w:after="100"/>
              <w:rPr>
                <w:b/>
                <w:bCs/>
                <w:color w:val="FFFFFF" w:themeColor="background1"/>
                <w:sz w:val="28"/>
                <w:szCs w:val="28"/>
              </w:rPr>
            </w:pPr>
            <w:r w:rsidRPr="00D738E7">
              <w:rPr>
                <w:b/>
                <w:bCs/>
                <w:color w:val="FFFFFF" w:themeColor="background1"/>
                <w:sz w:val="28"/>
                <w:szCs w:val="28"/>
              </w:rPr>
              <w:t xml:space="preserve">Table </w:t>
            </w:r>
            <w:r w:rsidR="007E372F">
              <w:rPr>
                <w:b/>
                <w:bCs/>
                <w:color w:val="FFFFFF" w:themeColor="background1"/>
                <w:sz w:val="28"/>
                <w:szCs w:val="28"/>
              </w:rPr>
              <w:t>21</w:t>
            </w:r>
            <w:r w:rsidRPr="00D738E7">
              <w:rPr>
                <w:b/>
                <w:bCs/>
                <w:color w:val="FFFFFF" w:themeColor="background1"/>
                <w:sz w:val="28"/>
                <w:szCs w:val="28"/>
              </w:rPr>
              <w:t xml:space="preserve">: Fee for </w:t>
            </w:r>
            <w:r w:rsidR="001239E7">
              <w:rPr>
                <w:b/>
                <w:bCs/>
                <w:color w:val="FFFFFF" w:themeColor="background1"/>
                <w:sz w:val="28"/>
                <w:szCs w:val="28"/>
              </w:rPr>
              <w:t>modification/assembly</w:t>
            </w:r>
            <w:r w:rsidR="00F95008">
              <w:rPr>
                <w:b/>
                <w:bCs/>
                <w:color w:val="FFFFFF" w:themeColor="background1"/>
                <w:sz w:val="28"/>
                <w:szCs w:val="28"/>
              </w:rPr>
              <w:t xml:space="preserve"> of a firearm</w:t>
            </w:r>
          </w:p>
        </w:tc>
      </w:tr>
      <w:tr w:rsidR="00503A4A" w:rsidRPr="00DC7B21" w14:paraId="43AFCD72" w14:textId="77777777" w:rsidTr="004E0332">
        <w:tc>
          <w:tcPr>
            <w:tcW w:w="2254" w:type="dxa"/>
            <w:tcBorders>
              <w:bottom w:val="single" w:sz="4" w:space="0" w:color="auto"/>
            </w:tcBorders>
            <w:shd w:val="clear" w:color="auto" w:fill="CADBE4"/>
            <w:vAlign w:val="center"/>
          </w:tcPr>
          <w:p w14:paraId="5CD49DA7" w14:textId="77777777" w:rsidR="00503A4A" w:rsidRPr="00DC7B21" w:rsidRDefault="00503A4A" w:rsidP="004E0332">
            <w:pPr>
              <w:suppressAutoHyphens/>
              <w:spacing w:before="60" w:after="60"/>
              <w:rPr>
                <w:b/>
                <w:bCs/>
              </w:rPr>
            </w:pPr>
            <w:r w:rsidRPr="00DC7B21">
              <w:rPr>
                <w:b/>
                <w:bCs/>
              </w:rPr>
              <w:t>Proposal</w:t>
            </w:r>
          </w:p>
        </w:tc>
        <w:tc>
          <w:tcPr>
            <w:tcW w:w="2254" w:type="dxa"/>
            <w:tcBorders>
              <w:bottom w:val="single" w:sz="4" w:space="0" w:color="auto"/>
            </w:tcBorders>
            <w:shd w:val="clear" w:color="auto" w:fill="CADBE4"/>
            <w:vAlign w:val="center"/>
          </w:tcPr>
          <w:p w14:paraId="63B10202" w14:textId="77777777" w:rsidR="00503A4A" w:rsidRPr="00DC7B21" w:rsidRDefault="00503A4A" w:rsidP="004E0332">
            <w:pPr>
              <w:suppressAutoHyphens/>
              <w:spacing w:before="60" w:after="60"/>
              <w:rPr>
                <w:b/>
                <w:bCs/>
              </w:rPr>
            </w:pPr>
            <w:r w:rsidRPr="00DC7B21">
              <w:rPr>
                <w:b/>
                <w:bCs/>
              </w:rPr>
              <w:t>Advantage</w:t>
            </w:r>
          </w:p>
        </w:tc>
        <w:tc>
          <w:tcPr>
            <w:tcW w:w="2008" w:type="dxa"/>
            <w:tcBorders>
              <w:bottom w:val="single" w:sz="4" w:space="0" w:color="auto"/>
            </w:tcBorders>
            <w:shd w:val="clear" w:color="auto" w:fill="CADBE4"/>
            <w:vAlign w:val="center"/>
          </w:tcPr>
          <w:p w14:paraId="18A6E79D" w14:textId="77777777" w:rsidR="00503A4A" w:rsidRPr="00DC7B21" w:rsidRDefault="00503A4A" w:rsidP="004E0332">
            <w:pPr>
              <w:suppressAutoHyphens/>
              <w:spacing w:before="60" w:after="60"/>
              <w:rPr>
                <w:b/>
                <w:bCs/>
              </w:rPr>
            </w:pPr>
            <w:r w:rsidRPr="00DC7B21">
              <w:rPr>
                <w:b/>
                <w:bCs/>
              </w:rPr>
              <w:t>Disadvantage</w:t>
            </w:r>
          </w:p>
        </w:tc>
        <w:tc>
          <w:tcPr>
            <w:tcW w:w="3118" w:type="dxa"/>
            <w:tcBorders>
              <w:bottom w:val="single" w:sz="4" w:space="0" w:color="auto"/>
            </w:tcBorders>
            <w:shd w:val="clear" w:color="auto" w:fill="CADBE4"/>
            <w:vAlign w:val="center"/>
          </w:tcPr>
          <w:p w14:paraId="56102031" w14:textId="680B595A" w:rsidR="00503A4A" w:rsidRPr="00DC7B21" w:rsidRDefault="00503A4A" w:rsidP="004E0332">
            <w:pPr>
              <w:suppressAutoHyphens/>
              <w:spacing w:before="60" w:after="60"/>
              <w:rPr>
                <w:b/>
                <w:bCs/>
              </w:rPr>
            </w:pPr>
            <w:r w:rsidRPr="00DC7B21">
              <w:rPr>
                <w:b/>
                <w:bCs/>
              </w:rPr>
              <w:t>Fee inclusive of GST</w:t>
            </w:r>
          </w:p>
        </w:tc>
      </w:tr>
      <w:tr w:rsidR="00503A4A" w:rsidRPr="00DC7B21" w14:paraId="702ED712" w14:textId="77777777" w:rsidTr="004E0332">
        <w:tc>
          <w:tcPr>
            <w:tcW w:w="2254" w:type="dxa"/>
            <w:tcBorders>
              <w:top w:val="single" w:sz="4" w:space="0" w:color="auto"/>
            </w:tcBorders>
            <w:tcMar>
              <w:top w:w="113" w:type="dxa"/>
              <w:bottom w:w="113" w:type="dxa"/>
            </w:tcMar>
          </w:tcPr>
          <w:p w14:paraId="4A69597E" w14:textId="143F7B7E" w:rsidR="00503A4A" w:rsidRPr="00DC7B21" w:rsidRDefault="00503A4A" w:rsidP="004E0332">
            <w:pPr>
              <w:suppressAutoHyphens/>
              <w:spacing w:before="60" w:after="0"/>
            </w:pPr>
            <w:r w:rsidRPr="00DC7B21">
              <w:t xml:space="preserve">Fee </w:t>
            </w:r>
            <w:r w:rsidR="00F95008">
              <w:t>set at</w:t>
            </w:r>
            <w:r w:rsidRPr="00DC7B21">
              <w:t xml:space="preserve"> </w:t>
            </w:r>
            <w:r w:rsidR="00F95008">
              <w:t xml:space="preserve">full cost to Police of armourer assessment </w:t>
            </w:r>
          </w:p>
        </w:tc>
        <w:tc>
          <w:tcPr>
            <w:tcW w:w="2254" w:type="dxa"/>
            <w:tcBorders>
              <w:top w:val="single" w:sz="4" w:space="0" w:color="auto"/>
            </w:tcBorders>
            <w:tcMar>
              <w:top w:w="113" w:type="dxa"/>
              <w:bottom w:w="113" w:type="dxa"/>
            </w:tcMar>
          </w:tcPr>
          <w:p w14:paraId="469B10C3" w14:textId="77777777" w:rsidR="00503A4A" w:rsidRPr="00DC7B21" w:rsidRDefault="00503A4A" w:rsidP="004E0332">
            <w:pPr>
              <w:suppressAutoHyphens/>
              <w:spacing w:before="60" w:after="60"/>
            </w:pPr>
            <w:r w:rsidRPr="00DC7B21">
              <w:t>Reflects the work applied by a qualified person</w:t>
            </w:r>
          </w:p>
        </w:tc>
        <w:tc>
          <w:tcPr>
            <w:tcW w:w="2008" w:type="dxa"/>
            <w:tcBorders>
              <w:top w:val="single" w:sz="4" w:space="0" w:color="auto"/>
            </w:tcBorders>
            <w:tcMar>
              <w:top w:w="113" w:type="dxa"/>
              <w:bottom w:w="113" w:type="dxa"/>
            </w:tcMar>
          </w:tcPr>
          <w:p w14:paraId="45DEE873" w14:textId="70A551C8" w:rsidR="00503A4A" w:rsidRPr="00DC7B21" w:rsidRDefault="00F95008" w:rsidP="004E0332">
            <w:pPr>
              <w:suppressAutoHyphens/>
              <w:spacing w:before="60" w:after="60"/>
            </w:pPr>
            <w:r>
              <w:t>Risk of non-compliance unknown</w:t>
            </w:r>
          </w:p>
        </w:tc>
        <w:tc>
          <w:tcPr>
            <w:tcW w:w="3118" w:type="dxa"/>
            <w:tcBorders>
              <w:top w:val="single" w:sz="4" w:space="0" w:color="auto"/>
            </w:tcBorders>
            <w:tcMar>
              <w:top w:w="113" w:type="dxa"/>
              <w:bottom w:w="113" w:type="dxa"/>
            </w:tcMar>
          </w:tcPr>
          <w:p w14:paraId="138854ED" w14:textId="418776D3" w:rsidR="00503A4A" w:rsidRPr="00DC7B21" w:rsidRDefault="0022426A" w:rsidP="009F624B">
            <w:pPr>
              <w:suppressAutoHyphens/>
              <w:spacing w:before="60" w:after="60"/>
            </w:pPr>
            <w:r>
              <w:rPr>
                <w:sz w:val="22"/>
                <w:szCs w:val="22"/>
              </w:rPr>
              <w:t>$</w:t>
            </w:r>
            <w:r w:rsidR="00503A4A" w:rsidRPr="00DC7B21">
              <w:t xml:space="preserve">1,230 – </w:t>
            </w:r>
            <w:r>
              <w:rPr>
                <w:sz w:val="22"/>
                <w:szCs w:val="22"/>
              </w:rPr>
              <w:t>$</w:t>
            </w:r>
            <w:r w:rsidR="00503A4A" w:rsidRPr="00DC7B21">
              <w:t>1,360</w:t>
            </w:r>
          </w:p>
        </w:tc>
      </w:tr>
    </w:tbl>
    <w:p w14:paraId="4FFDB89C" w14:textId="77777777" w:rsidR="00503A4A" w:rsidRDefault="00503A4A" w:rsidP="006965ED">
      <w:pPr>
        <w:suppressAutoHyphens/>
        <w:spacing w:after="0"/>
        <w:rPr>
          <w:color w:val="FF000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503A4A" w14:paraId="423497C2" w14:textId="77777777" w:rsidTr="004E0332">
        <w:tc>
          <w:tcPr>
            <w:tcW w:w="9634" w:type="dxa"/>
            <w:shd w:val="clear" w:color="auto" w:fill="CADBE4"/>
          </w:tcPr>
          <w:p w14:paraId="53A0283D" w14:textId="77777777" w:rsidR="00503A4A" w:rsidRPr="0067570E" w:rsidRDefault="00503A4A" w:rsidP="004E0332">
            <w:pPr>
              <w:pStyle w:val="Headings"/>
              <w:suppressAutoHyphens/>
              <w:spacing w:before="100" w:after="100"/>
              <w:jc w:val="center"/>
              <w:rPr>
                <w:sz w:val="28"/>
                <w:szCs w:val="28"/>
              </w:rPr>
            </w:pPr>
            <w:r w:rsidRPr="0067570E">
              <w:rPr>
                <w:sz w:val="28"/>
                <w:szCs w:val="28"/>
              </w:rPr>
              <w:t>What do you think?</w:t>
            </w:r>
          </w:p>
        </w:tc>
      </w:tr>
      <w:tr w:rsidR="00503A4A" w14:paraId="292FCAF6" w14:textId="77777777" w:rsidTr="004E0332">
        <w:trPr>
          <w:trHeight w:val="830"/>
        </w:trPr>
        <w:tc>
          <w:tcPr>
            <w:tcW w:w="9634" w:type="dxa"/>
          </w:tcPr>
          <w:p w14:paraId="3ADCCA3B" w14:textId="77777777" w:rsidR="00503A4A" w:rsidRDefault="00503A4A" w:rsidP="009F2BEF">
            <w:pPr>
              <w:numPr>
                <w:ilvl w:val="0"/>
                <w:numId w:val="14"/>
              </w:numPr>
              <w:suppressAutoHyphens/>
              <w:spacing w:before="240" w:after="240" w:line="259" w:lineRule="auto"/>
              <w:ind w:right="173" w:hanging="477"/>
            </w:pPr>
            <w:bookmarkStart w:id="83" w:name="_Hlk120212194"/>
            <w:r w:rsidRPr="00D738E7">
              <w:t xml:space="preserve">Do you agree that a full cost recovery </w:t>
            </w:r>
            <w:r w:rsidR="009B5F98">
              <w:t xml:space="preserve">fee </w:t>
            </w:r>
            <w:r w:rsidRPr="00D738E7">
              <w:t xml:space="preserve">should be charged for assessment of a </w:t>
            </w:r>
            <w:r w:rsidR="007E372F">
              <w:t>modified firearm</w:t>
            </w:r>
            <w:r w:rsidRPr="00D738E7">
              <w:t xml:space="preserve"> by a qualified Police</w:t>
            </w:r>
            <w:r w:rsidR="007E372F">
              <w:t xml:space="preserve">-employed </w:t>
            </w:r>
            <w:r w:rsidRPr="00D738E7">
              <w:t xml:space="preserve">armourer? </w:t>
            </w:r>
            <w:bookmarkEnd w:id="83"/>
          </w:p>
          <w:p w14:paraId="76AEC105" w14:textId="1F3458DA" w:rsidR="008B6535" w:rsidRDefault="008B6535" w:rsidP="00BF4987">
            <w:pPr>
              <w:suppressAutoHyphens/>
              <w:spacing w:before="240" w:after="240" w:line="259" w:lineRule="auto"/>
              <w:ind w:left="644" w:right="173"/>
            </w:pPr>
            <w:r w:rsidRPr="008A13F2">
              <w:t xml:space="preserve">If </w:t>
            </w:r>
            <w:r w:rsidR="00A948EE">
              <w:t>you selected no</w:t>
            </w:r>
            <w:r w:rsidRPr="008A13F2">
              <w:t>, on what basis should the fee be set?</w:t>
            </w:r>
          </w:p>
        </w:tc>
      </w:tr>
      <w:bookmarkEnd w:id="75"/>
    </w:tbl>
    <w:p w14:paraId="58882F7C" w14:textId="77777777" w:rsidR="00C9485A" w:rsidRDefault="00C9485A">
      <w:pPr>
        <w:spacing w:after="160" w:line="259" w:lineRule="auto"/>
        <w:rPr>
          <w:rFonts w:eastAsiaTheme="majorEastAsia"/>
          <w:b/>
          <w:bCs/>
          <w:sz w:val="50"/>
          <w:szCs w:val="50"/>
        </w:rPr>
      </w:pPr>
      <w:r>
        <w:br w:type="page"/>
      </w:r>
    </w:p>
    <w:p w14:paraId="62F5B436" w14:textId="2147BF72" w:rsidR="004F0D27" w:rsidRDefault="004F0D27" w:rsidP="002F5112">
      <w:pPr>
        <w:pStyle w:val="H2Appendix"/>
      </w:pPr>
      <w:bookmarkStart w:id="84" w:name="_Toc120801985"/>
      <w:r>
        <w:lastRenderedPageBreak/>
        <w:t>Appendix One – Methodology applied to establish cost to Police of delivering each regulatory activity</w:t>
      </w:r>
      <w:bookmarkEnd w:id="84"/>
    </w:p>
    <w:p w14:paraId="73007328" w14:textId="53EBD7EC" w:rsidR="004F0D27" w:rsidRDefault="004F0D27" w:rsidP="00D832C6">
      <w:pPr>
        <w:pStyle w:val="H3Appendix"/>
      </w:pPr>
      <w:bookmarkStart w:id="85" w:name="_Toc120801986"/>
      <w:r>
        <w:t xml:space="preserve">Legal </w:t>
      </w:r>
      <w:r w:rsidR="00976553">
        <w:t>f</w:t>
      </w:r>
      <w:r>
        <w:t>ramework</w:t>
      </w:r>
      <w:bookmarkEnd w:id="85"/>
    </w:p>
    <w:p w14:paraId="734EABF5" w14:textId="77777777" w:rsidR="004F0D27" w:rsidRDefault="004F0D27" w:rsidP="004F0D27">
      <w:pPr>
        <w:pStyle w:val="Paragraphnormal"/>
      </w:pPr>
      <w:r>
        <w:t>The cost recovery provisions of the Arms Act 1983 are attached below in Appendix Two.</w:t>
      </w:r>
    </w:p>
    <w:p w14:paraId="2C27BB89" w14:textId="77777777" w:rsidR="004F0D27" w:rsidRDefault="004F0D27" w:rsidP="004F0D27">
      <w:pPr>
        <w:pStyle w:val="Bulletintro"/>
      </w:pPr>
      <w:r>
        <w:t>Section 81 requires that the Minister must be generally satisfied that:</w:t>
      </w:r>
    </w:p>
    <w:p w14:paraId="0B522F0B" w14:textId="2ADB56FE" w:rsidR="004F0D27" w:rsidRDefault="004F0D27" w:rsidP="004F0D27">
      <w:pPr>
        <w:pStyle w:val="Bullets"/>
      </w:pPr>
      <w:r>
        <w:t>fee or charge for the activities delivered relate to the licence holder’s use of that service</w:t>
      </w:r>
    </w:p>
    <w:p w14:paraId="6AE37C48" w14:textId="4A6B0D6C" w:rsidR="004F0D27" w:rsidRDefault="004F0D27" w:rsidP="004F0D27">
      <w:pPr>
        <w:pStyle w:val="Bullets"/>
      </w:pPr>
      <w:r>
        <w:t>the relationship between the costs and the nature and duration of the activity is clear, and</w:t>
      </w:r>
    </w:p>
    <w:p w14:paraId="3423B458" w14:textId="04ACDA08" w:rsidR="004F0D27" w:rsidRDefault="004F0D27" w:rsidP="004F0D27">
      <w:pPr>
        <w:pStyle w:val="Bulletfinal"/>
      </w:pPr>
      <w:r>
        <w:t>the costs of the activity are efficiently incurred.</w:t>
      </w:r>
    </w:p>
    <w:p w14:paraId="58CA53E2" w14:textId="77777777" w:rsidR="004F0D27" w:rsidRDefault="004F0D27" w:rsidP="004F0D27">
      <w:pPr>
        <w:pStyle w:val="Paragraphnormal"/>
      </w:pPr>
      <w:r>
        <w:t>The following sections outline the methods used to identify the cost to Police in delivering the activities that enable the legal use and control of the possession and use firearms and ammunition.</w:t>
      </w:r>
    </w:p>
    <w:p w14:paraId="6500DC9E" w14:textId="77777777" w:rsidR="004F0D27" w:rsidRDefault="004F0D27" w:rsidP="00D832C6">
      <w:pPr>
        <w:pStyle w:val="H3Appendix"/>
      </w:pPr>
      <w:bookmarkStart w:id="86" w:name="_Toc120801987"/>
      <w:r>
        <w:t>Activity-based costing</w:t>
      </w:r>
      <w:bookmarkEnd w:id="86"/>
    </w:p>
    <w:p w14:paraId="6D1C793B" w14:textId="77777777" w:rsidR="004F0D27" w:rsidRDefault="004F0D27" w:rsidP="004F0D27">
      <w:pPr>
        <w:pStyle w:val="Paragraphnormal"/>
      </w:pPr>
      <w:r>
        <w:t>The fee proposals presented in this document employ an activity-based costing method. The costs are derived from estimates of the time required to carry out the activities. The estimates of the time required have been derived through consultation with experienced frontline arms and licensing staff and other subject matter experts with direct experience of the activities. A separate activity-based costing was conducted for each proposal consulted on.</w:t>
      </w:r>
    </w:p>
    <w:p w14:paraId="7863B27C" w14:textId="77777777" w:rsidR="004F0D27" w:rsidRDefault="004F0D27" w:rsidP="00D832C6">
      <w:pPr>
        <w:pStyle w:val="H3Appendix"/>
      </w:pPr>
      <w:bookmarkStart w:id="87" w:name="_Toc120801988"/>
      <w:r>
        <w:t>Costs included in calculating fees</w:t>
      </w:r>
      <w:bookmarkEnd w:id="87"/>
    </w:p>
    <w:p w14:paraId="23C3282C" w14:textId="77777777" w:rsidR="004F0D27" w:rsidRDefault="004F0D27" w:rsidP="004F0D27">
      <w:pPr>
        <w:pStyle w:val="Paragraphnormal"/>
      </w:pPr>
      <w:r>
        <w:t>All fees presented are estimates using the best information available.</w:t>
      </w:r>
    </w:p>
    <w:p w14:paraId="10E8F3D5" w14:textId="77777777" w:rsidR="004F0D27" w:rsidRDefault="004F0D27" w:rsidP="00E21F14">
      <w:pPr>
        <w:pStyle w:val="Bulletintro"/>
      </w:pPr>
      <w:r>
        <w:t>The following costs have been included in the calculation of fees:</w:t>
      </w:r>
    </w:p>
    <w:p w14:paraId="53DEEFAB" w14:textId="1F00B4FB" w:rsidR="004F0D27" w:rsidRPr="004F0D27" w:rsidRDefault="004F0D27" w:rsidP="004F0D27">
      <w:pPr>
        <w:pStyle w:val="Paragraphnormal"/>
        <w:numPr>
          <w:ilvl w:val="0"/>
          <w:numId w:val="25"/>
        </w:numPr>
        <w:spacing w:after="100"/>
        <w:ind w:left="709" w:hanging="567"/>
      </w:pPr>
      <w:r w:rsidRPr="004F0D27">
        <w:t>Operating expenses</w:t>
      </w:r>
    </w:p>
    <w:p w14:paraId="2A9D634A" w14:textId="792BBAF3" w:rsidR="004F0D27" w:rsidRPr="004F0D27" w:rsidRDefault="004F0D27" w:rsidP="004F0D27">
      <w:pPr>
        <w:pStyle w:val="Paragraphnormal"/>
        <w:numPr>
          <w:ilvl w:val="0"/>
          <w:numId w:val="25"/>
        </w:numPr>
        <w:spacing w:after="100"/>
        <w:ind w:left="709" w:hanging="567"/>
      </w:pPr>
      <w:r w:rsidRPr="004F0D27">
        <w:t>Expected wage and cost increases</w:t>
      </w:r>
    </w:p>
    <w:p w14:paraId="72F6E47F" w14:textId="1DAFFE35" w:rsidR="004F0D27" w:rsidRPr="004F0D27" w:rsidRDefault="004F0D27" w:rsidP="004F0D27">
      <w:pPr>
        <w:pStyle w:val="Paragraphnormal"/>
        <w:numPr>
          <w:ilvl w:val="0"/>
          <w:numId w:val="25"/>
        </w:numPr>
        <w:spacing w:after="100"/>
        <w:ind w:left="709" w:hanging="567"/>
      </w:pPr>
      <w:r w:rsidRPr="004F0D27">
        <w:t>Non-salary labour costs</w:t>
      </w:r>
    </w:p>
    <w:p w14:paraId="04A8DB72" w14:textId="03B7E989" w:rsidR="004F0D27" w:rsidRPr="004F0D27" w:rsidRDefault="004F0D27" w:rsidP="004F0D27">
      <w:pPr>
        <w:pStyle w:val="Paragraphnormal"/>
        <w:numPr>
          <w:ilvl w:val="0"/>
          <w:numId w:val="25"/>
        </w:numPr>
        <w:spacing w:after="100"/>
        <w:ind w:left="709" w:hanging="567"/>
      </w:pPr>
      <w:r w:rsidRPr="004F0D27">
        <w:t xml:space="preserve">Overheads (only those associated with delivering the specific activities) </w:t>
      </w:r>
    </w:p>
    <w:p w14:paraId="5CF748E7" w14:textId="4186DBAD" w:rsidR="004F0D27" w:rsidRPr="004F0D27" w:rsidRDefault="004F0D27" w:rsidP="004F0D27">
      <w:pPr>
        <w:pStyle w:val="Paragraphnormal"/>
        <w:numPr>
          <w:ilvl w:val="0"/>
          <w:numId w:val="25"/>
        </w:numPr>
        <w:ind w:left="709" w:hanging="567"/>
      </w:pPr>
      <w:r w:rsidRPr="004F0D27">
        <w:t>Depreciation</w:t>
      </w:r>
    </w:p>
    <w:p w14:paraId="15B4B15E" w14:textId="77777777" w:rsidR="004F0D27" w:rsidRDefault="004F0D27" w:rsidP="004F0D27">
      <w:pPr>
        <w:pStyle w:val="Paragraphnormal"/>
      </w:pPr>
      <w:r>
        <w:t>The costs exclude transitional costs, capital charge, contingencies and any transaction costs imposed by third parties.</w:t>
      </w:r>
    </w:p>
    <w:p w14:paraId="500528C2" w14:textId="77777777" w:rsidR="004F0D27" w:rsidRDefault="004F0D27" w:rsidP="00D832C6">
      <w:pPr>
        <w:pStyle w:val="H3Appendix"/>
      </w:pPr>
      <w:bookmarkStart w:id="88" w:name="_Toc120801989"/>
      <w:r>
        <w:lastRenderedPageBreak/>
        <w:t>Fee types</w:t>
      </w:r>
      <w:bookmarkEnd w:id="88"/>
    </w:p>
    <w:p w14:paraId="70F96A7F" w14:textId="77777777" w:rsidR="004F0D27" w:rsidRDefault="004F0D27" w:rsidP="004F0D27">
      <w:pPr>
        <w:pStyle w:val="Paragraphnormal"/>
      </w:pPr>
      <w:r>
        <w:t>The fee types are both fixed and variable.</w:t>
      </w:r>
    </w:p>
    <w:p w14:paraId="2B778A0A" w14:textId="77777777" w:rsidR="004F0D27" w:rsidRDefault="004F0D27" w:rsidP="00D832C6">
      <w:pPr>
        <w:pStyle w:val="H3Appendix"/>
      </w:pPr>
      <w:bookmarkStart w:id="89" w:name="_Toc120801990"/>
      <w:r>
        <w:t>Fixed fees</w:t>
      </w:r>
      <w:bookmarkEnd w:id="89"/>
    </w:p>
    <w:p w14:paraId="23F77DDF" w14:textId="77777777" w:rsidR="004F0D27" w:rsidRDefault="004F0D27" w:rsidP="00E21F14">
      <w:pPr>
        <w:pStyle w:val="Bulletintro"/>
      </w:pPr>
      <w:r>
        <w:t>Fixed fees are the average activity cost per application. Fixed fees are preferred where:</w:t>
      </w:r>
    </w:p>
    <w:p w14:paraId="68A49E7D" w14:textId="09919DCB" w:rsidR="004F0D27" w:rsidRDefault="00C9566A" w:rsidP="00E21F14">
      <w:pPr>
        <w:pStyle w:val="Bullets"/>
      </w:pPr>
      <w:r>
        <w:t>t</w:t>
      </w:r>
      <w:r w:rsidR="004F0D27">
        <w:t>he quantity is so large that it is not feasible to calculate a variable component (for example, there is some variation in the cost to process a licence, but it is impractical to have a different fee for each application when the number of applications received per year can reach 50,000)</w:t>
      </w:r>
      <w:r>
        <w:t>.</w:t>
      </w:r>
    </w:p>
    <w:p w14:paraId="0E611062" w14:textId="325F1AD0" w:rsidR="004F0D27" w:rsidRDefault="00C9566A" w:rsidP="00E21F14">
      <w:pPr>
        <w:pStyle w:val="Bulletfinal"/>
      </w:pPr>
      <w:r>
        <w:t>t</w:t>
      </w:r>
      <w:r w:rsidR="004F0D27">
        <w:t>here is insufficient variation in the amount of work required to warrant a variable cost. For example, the holdings of heirlooms and mementos do vary but 90% have three or fewer items.</w:t>
      </w:r>
    </w:p>
    <w:p w14:paraId="3CBE3374" w14:textId="77777777" w:rsidR="004F0D27" w:rsidRDefault="004F0D27" w:rsidP="00D832C6">
      <w:pPr>
        <w:pStyle w:val="H3Appendix"/>
      </w:pPr>
      <w:bookmarkStart w:id="90" w:name="_Toc120801991"/>
      <w:r>
        <w:t>Variable fees</w:t>
      </w:r>
      <w:bookmarkEnd w:id="90"/>
    </w:p>
    <w:p w14:paraId="67C8B74A" w14:textId="4090E2CE" w:rsidR="004F0D27" w:rsidRDefault="004F0D27" w:rsidP="004F0D27">
      <w:pPr>
        <w:pStyle w:val="Paragraphnormal"/>
      </w:pPr>
      <w:r>
        <w:t xml:space="preserve">Some fees have a fixed and variable component. To calculate the fees, the total cost of the activity has been estimated and then allocated to a fixed and variable component. </w:t>
      </w:r>
      <w:r w:rsidR="00543977">
        <w:br/>
      </w:r>
      <w:r>
        <w:t xml:space="preserve">The fixed component is the cost to process each application received (a single unit). </w:t>
      </w:r>
      <w:r w:rsidR="00543977">
        <w:br/>
      </w:r>
      <w:r>
        <w:t xml:space="preserve">The variable component is applied where there is wide variation in demand for regulatory activity from individual applicants. </w:t>
      </w:r>
    </w:p>
    <w:p w14:paraId="1A2C7D08" w14:textId="77777777" w:rsidR="004F0D27" w:rsidRDefault="004F0D27" w:rsidP="004F0D27">
      <w:pPr>
        <w:pStyle w:val="Paragraphnormal"/>
      </w:pPr>
      <w:r>
        <w:t>For example, in the case of import permits, the total cost of providing import permit activities has been calculated. The fixed cost is the activity-based cost to process one application, the variable component is the remaining cost per item type on the application.</w:t>
      </w:r>
    </w:p>
    <w:p w14:paraId="37C56C01" w14:textId="77777777" w:rsidR="004F0D27" w:rsidRDefault="004F0D27" w:rsidP="004F0D27">
      <w:pPr>
        <w:pStyle w:val="Paragraphnormal"/>
      </w:pPr>
      <w:r>
        <w:t>Likewise for dealers, the fixed cost is the cost to process the one application. The variable component arises from oversight of trading activity and has been pro-rated according to the number of licence-holding employees. In the case of bona fide collectors, the variable component is based on the requirement to reconcile the number of items in the collection.</w:t>
      </w:r>
    </w:p>
    <w:p w14:paraId="2BCD42DF" w14:textId="77777777" w:rsidR="004F0D27" w:rsidRDefault="004F0D27" w:rsidP="004F0D27">
      <w:pPr>
        <w:pStyle w:val="Paragraphnormal"/>
      </w:pPr>
      <w:r>
        <w:t>The number of units such as number of licence holders, number of dealers, number of import applications, number of endorsed licence holders etc. have been obtained from Police records.</w:t>
      </w:r>
    </w:p>
    <w:p w14:paraId="7C8B3D0D" w14:textId="77777777" w:rsidR="004F0D27" w:rsidRDefault="004F0D27" w:rsidP="00D832C6">
      <w:pPr>
        <w:pStyle w:val="H3Appendix"/>
      </w:pPr>
      <w:bookmarkStart w:id="91" w:name="_Toc120801992"/>
      <w:r>
        <w:t>Future demand</w:t>
      </w:r>
      <w:bookmarkEnd w:id="91"/>
    </w:p>
    <w:p w14:paraId="3B9B977A" w14:textId="77777777" w:rsidR="004F0D27" w:rsidRDefault="004F0D27" w:rsidP="004F0D27">
      <w:pPr>
        <w:pStyle w:val="Paragraphnormal"/>
      </w:pPr>
      <w:r>
        <w:t>No provision has been made in the costings for change in future demand. The demand for services and the expected cost have been based on previous levels of demand. The main source of demand variation is due to the number of re-applications for licences by those who already have a licence. To allow for this the licence fee has been calculated across ten-years, being the term of the overwhelming majority of licences. Using a shorter period would result in a biased estimate – either over- or under-estimating demand.</w:t>
      </w:r>
    </w:p>
    <w:p w14:paraId="6815EAF2" w14:textId="77777777" w:rsidR="004F0D27" w:rsidRDefault="004F0D27" w:rsidP="004F0D27">
      <w:pPr>
        <w:pStyle w:val="Paragraphnormal"/>
      </w:pPr>
    </w:p>
    <w:p w14:paraId="448C00BC" w14:textId="5B0EF690" w:rsidR="004F0D27" w:rsidRDefault="004F0D27" w:rsidP="004F0D27">
      <w:pPr>
        <w:pStyle w:val="Paragraphnormal"/>
        <w:sectPr w:rsidR="004F0D27" w:rsidSect="00DF5374">
          <w:footerReference w:type="first" r:id="rId19"/>
          <w:pgSz w:w="11906" w:h="16838"/>
          <w:pgMar w:top="1134" w:right="1134" w:bottom="1134" w:left="1134" w:header="709" w:footer="454" w:gutter="0"/>
          <w:cols w:space="708"/>
          <w:docGrid w:linePitch="360"/>
        </w:sectPr>
      </w:pPr>
    </w:p>
    <w:p w14:paraId="6CA3E78E" w14:textId="62C60C56" w:rsidR="004F0D27" w:rsidRPr="00FC5BFE" w:rsidRDefault="004F0D27" w:rsidP="002F5112">
      <w:pPr>
        <w:pStyle w:val="H2Appendix"/>
      </w:pPr>
      <w:bookmarkStart w:id="92" w:name="Appendix2"/>
      <w:bookmarkStart w:id="93" w:name="_Toc120801993"/>
      <w:bookmarkEnd w:id="92"/>
      <w:r w:rsidRPr="00FC5BFE">
        <w:lastRenderedPageBreak/>
        <w:t xml:space="preserve">Appendix Two – Cost </w:t>
      </w:r>
      <w:r w:rsidR="006D64BF">
        <w:t>r</w:t>
      </w:r>
      <w:r w:rsidRPr="00FC5BFE">
        <w:t xml:space="preserve">ecovery </w:t>
      </w:r>
      <w:r w:rsidR="006D64BF">
        <w:t>p</w:t>
      </w:r>
      <w:r w:rsidRPr="00FC5BFE">
        <w:t>rovisions in the Arms Act</w:t>
      </w:r>
      <w:bookmarkEnd w:id="93"/>
    </w:p>
    <w:p w14:paraId="66F71C1F" w14:textId="77777777" w:rsidR="004F0D27" w:rsidRPr="00D832C6" w:rsidRDefault="004F0D27" w:rsidP="00D832C6">
      <w:pPr>
        <w:pStyle w:val="H3Appendix"/>
      </w:pPr>
      <w:bookmarkStart w:id="94" w:name="_Toc120801994"/>
      <w:r w:rsidRPr="00D832C6">
        <w:t>Section 80 Activities that may be subject to cost recovery</w:t>
      </w:r>
      <w:bookmarkEnd w:id="94"/>
    </w:p>
    <w:p w14:paraId="30FEB84A" w14:textId="6E40B88E" w:rsidR="004F0D27" w:rsidRDefault="004F0D27" w:rsidP="00E21F14">
      <w:pPr>
        <w:pStyle w:val="Paragraphnormal"/>
        <w:spacing w:after="100"/>
        <w:ind w:left="567" w:hanging="567"/>
      </w:pPr>
      <w:r>
        <w:t xml:space="preserve">(1) </w:t>
      </w:r>
      <w:r w:rsidR="00E21F14">
        <w:tab/>
      </w:r>
      <w:r>
        <w:t>The Minister of Police may recommend the making of a regulation under section 86 only if satisfied that the fee or charge concerned relates to an activity undertaken by the Police in accordance with this Act in relation to a person, shooting club, or shooting range.</w:t>
      </w:r>
    </w:p>
    <w:p w14:paraId="36F0BF5B" w14:textId="43F505A3" w:rsidR="004F0D27" w:rsidRDefault="004F0D27" w:rsidP="00E21F14">
      <w:pPr>
        <w:pStyle w:val="Paragraphnormal"/>
        <w:spacing w:after="100"/>
        <w:ind w:left="567" w:hanging="567"/>
      </w:pPr>
      <w:r>
        <w:t xml:space="preserve">(2) </w:t>
      </w:r>
      <w:r w:rsidR="00E21F14">
        <w:tab/>
      </w:r>
      <w:r>
        <w:t>The activities for which fees or charges may be imposed under section 86—</w:t>
      </w:r>
    </w:p>
    <w:p w14:paraId="43B806CC" w14:textId="255C59EA" w:rsidR="004F0D27" w:rsidRDefault="004F0D27" w:rsidP="00D40848">
      <w:pPr>
        <w:pStyle w:val="Paragraphnormal"/>
        <w:spacing w:after="100"/>
        <w:ind w:left="1134" w:hanging="567"/>
      </w:pPr>
      <w:r>
        <w:t>(a)</w:t>
      </w:r>
      <w:r w:rsidR="00E21F14">
        <w:tab/>
      </w:r>
      <w:r>
        <w:t>include—</w:t>
      </w:r>
    </w:p>
    <w:p w14:paraId="05E985DF" w14:textId="77777777" w:rsidR="004F0D27" w:rsidRDefault="004F0D27" w:rsidP="00D40848">
      <w:pPr>
        <w:pStyle w:val="Paragraphnormal"/>
        <w:spacing w:after="100"/>
        <w:ind w:left="1701" w:hanging="567"/>
      </w:pPr>
      <w:r>
        <w:t>(i)</w:t>
      </w:r>
      <w:r>
        <w:tab/>
        <w:t>processing an application for a firearms or dealer’s licence, including assessing whether the applicant is a fit and proper person:</w:t>
      </w:r>
    </w:p>
    <w:p w14:paraId="6AC1739B" w14:textId="77777777" w:rsidR="004F0D27" w:rsidRDefault="004F0D27" w:rsidP="00D40848">
      <w:pPr>
        <w:pStyle w:val="Paragraphnormal"/>
        <w:spacing w:after="100"/>
        <w:ind w:left="1701" w:hanging="567"/>
      </w:pPr>
      <w:r>
        <w:t>(ii)</w:t>
      </w:r>
      <w:r>
        <w:tab/>
        <w:t>providing training and testing services in relation to obtaining a firearms licence:</w:t>
      </w:r>
    </w:p>
    <w:p w14:paraId="1A7CF8F9" w14:textId="77777777" w:rsidR="004F0D27" w:rsidRDefault="004F0D27" w:rsidP="00D40848">
      <w:pPr>
        <w:pStyle w:val="Paragraphnormal"/>
        <w:spacing w:after="100"/>
        <w:ind w:left="1701" w:hanging="567"/>
      </w:pPr>
      <w:r>
        <w:t>(iii)</w:t>
      </w:r>
      <w:r>
        <w:tab/>
        <w:t>issuing any licence under this Act:</w:t>
      </w:r>
    </w:p>
    <w:p w14:paraId="47681F01" w14:textId="77777777" w:rsidR="004F0D27" w:rsidRDefault="004F0D27" w:rsidP="00D40848">
      <w:pPr>
        <w:pStyle w:val="Paragraphnormal"/>
        <w:spacing w:after="100"/>
        <w:ind w:left="1701" w:hanging="567"/>
      </w:pPr>
      <w:r>
        <w:t>(iv)</w:t>
      </w:r>
      <w:r>
        <w:tab/>
        <w:t>processing any application for an endorsement, a permit to possess, or permit to import:</w:t>
      </w:r>
    </w:p>
    <w:p w14:paraId="007A4C33" w14:textId="77777777" w:rsidR="004F0D27" w:rsidRDefault="004F0D27" w:rsidP="00D40848">
      <w:pPr>
        <w:pStyle w:val="Paragraphnormal"/>
        <w:spacing w:after="100"/>
        <w:ind w:left="1701" w:hanging="567"/>
      </w:pPr>
      <w:r>
        <w:t>(v)</w:t>
      </w:r>
      <w:r>
        <w:tab/>
        <w:t>issuing any endorsement, a permit to possess, or permit to import:</w:t>
      </w:r>
    </w:p>
    <w:p w14:paraId="6EC9E40A" w14:textId="77777777" w:rsidR="004F0D27" w:rsidRDefault="004F0D27" w:rsidP="00D40848">
      <w:pPr>
        <w:pStyle w:val="Paragraphnormal"/>
        <w:spacing w:after="100"/>
        <w:ind w:left="1701" w:hanging="567"/>
      </w:pPr>
      <w:r>
        <w:t>(vi)</w:t>
      </w:r>
      <w:r>
        <w:tab/>
        <w:t>undertaking inspections and compliance checks, including checks relating to any licence, endorsement, permit, certification, conditions, or improvement notices:</w:t>
      </w:r>
    </w:p>
    <w:p w14:paraId="523E5795" w14:textId="77777777" w:rsidR="004F0D27" w:rsidRDefault="004F0D27" w:rsidP="00D40848">
      <w:pPr>
        <w:pStyle w:val="Paragraphnormal"/>
        <w:spacing w:after="100"/>
        <w:ind w:left="1701" w:hanging="567"/>
      </w:pPr>
      <w:r>
        <w:t>(vii)</w:t>
      </w:r>
      <w:r>
        <w:tab/>
        <w:t>providing testing of samples in relation to firearms, firearm parts, restricted weapons, parts of restricted weapons, magazines, pistol carbine conversion kits, air pistol carbine conversion kits, blank-firing guns, or ammunition:</w:t>
      </w:r>
    </w:p>
    <w:p w14:paraId="3CB2CF90" w14:textId="77777777" w:rsidR="004F0D27" w:rsidRDefault="004F0D27" w:rsidP="00D40848">
      <w:pPr>
        <w:pStyle w:val="Paragraphnormal"/>
        <w:spacing w:after="100"/>
        <w:ind w:left="1701" w:hanging="567"/>
      </w:pPr>
      <w:r>
        <w:t>(viii)</w:t>
      </w:r>
      <w:r>
        <w:tab/>
        <w:t>processing any application for approval or certification of a club or range:</w:t>
      </w:r>
    </w:p>
    <w:p w14:paraId="32D19863" w14:textId="168F090D" w:rsidR="004F0D27" w:rsidRDefault="004F0D27" w:rsidP="00D40848">
      <w:pPr>
        <w:pStyle w:val="Paragraphnormal"/>
        <w:spacing w:after="100"/>
        <w:ind w:left="1701" w:hanging="567"/>
      </w:pPr>
      <w:r>
        <w:t xml:space="preserve">(ix) </w:t>
      </w:r>
      <w:r w:rsidR="00E21F14">
        <w:tab/>
      </w:r>
      <w:r>
        <w:t>approving the manufacture for sale of arms items:</w:t>
      </w:r>
    </w:p>
    <w:p w14:paraId="2DCFD5F9" w14:textId="760FE830" w:rsidR="004F0D27" w:rsidRDefault="004F0D27" w:rsidP="00D40848">
      <w:pPr>
        <w:pStyle w:val="Paragraphnormal"/>
        <w:spacing w:after="100"/>
        <w:ind w:left="1134" w:hanging="567"/>
      </w:pPr>
      <w:r>
        <w:t xml:space="preserve">(b) </w:t>
      </w:r>
      <w:r w:rsidR="00E21F14">
        <w:tab/>
      </w:r>
      <w:r>
        <w:t>do not include—</w:t>
      </w:r>
    </w:p>
    <w:p w14:paraId="19507A4A" w14:textId="26ECF23C" w:rsidR="004F0D27" w:rsidRDefault="004F0D27" w:rsidP="00D40848">
      <w:pPr>
        <w:pStyle w:val="Paragraphnormal"/>
        <w:spacing w:after="100"/>
        <w:ind w:left="1701" w:hanging="567"/>
      </w:pPr>
      <w:r>
        <w:t xml:space="preserve">(i) </w:t>
      </w:r>
      <w:r w:rsidR="00E21F14">
        <w:tab/>
      </w:r>
      <w:r>
        <w:t>the response of the Police to calls relating to potential offending; or</w:t>
      </w:r>
    </w:p>
    <w:p w14:paraId="3F7031A3" w14:textId="6B159DF8" w:rsidR="004F0D27" w:rsidRDefault="004F0D27" w:rsidP="00D40848">
      <w:pPr>
        <w:pStyle w:val="Paragraphnormal"/>
        <w:spacing w:after="100"/>
        <w:ind w:left="1701" w:hanging="567"/>
      </w:pPr>
      <w:r>
        <w:t xml:space="preserve">(ii) </w:t>
      </w:r>
      <w:r w:rsidR="00E21F14">
        <w:tab/>
      </w:r>
      <w:r>
        <w:t>the conduct of criminal investigations; or</w:t>
      </w:r>
    </w:p>
    <w:p w14:paraId="4E2D225D" w14:textId="375A1972" w:rsidR="004F0D27" w:rsidRDefault="004F0D27" w:rsidP="00D40848">
      <w:pPr>
        <w:pStyle w:val="Paragraphnormal"/>
        <w:ind w:left="1701" w:hanging="567"/>
      </w:pPr>
      <w:r>
        <w:t xml:space="preserve">(iii) </w:t>
      </w:r>
      <w:r w:rsidR="00E21F14">
        <w:tab/>
      </w:r>
      <w:r>
        <w:t>the prosecution of criminal offences.</w:t>
      </w:r>
    </w:p>
    <w:p w14:paraId="348C360F" w14:textId="77777777" w:rsidR="004F0D27" w:rsidRDefault="004F0D27" w:rsidP="00D832C6">
      <w:pPr>
        <w:pStyle w:val="H3Appendix"/>
      </w:pPr>
      <w:bookmarkStart w:id="95" w:name="_Toc120801995"/>
      <w:r>
        <w:t>Section 81 Criteria for cost recovery</w:t>
      </w:r>
      <w:bookmarkEnd w:id="95"/>
    </w:p>
    <w:p w14:paraId="0202A2FD" w14:textId="77777777" w:rsidR="004F0D27" w:rsidRDefault="004F0D27" w:rsidP="00E21F14">
      <w:pPr>
        <w:pStyle w:val="Paragraphnormal"/>
        <w:spacing w:after="100"/>
      </w:pPr>
      <w:r>
        <w:t>The Minister of Police may recommend that regulations be made under section 86 only if the Minister is satisfied that, —</w:t>
      </w:r>
    </w:p>
    <w:p w14:paraId="3A33669A" w14:textId="05BD83A2" w:rsidR="004F0D27" w:rsidRDefault="004F0D27" w:rsidP="00E21F14">
      <w:pPr>
        <w:pStyle w:val="Paragraphnormal"/>
        <w:spacing w:after="100"/>
        <w:ind w:left="567" w:hanging="567"/>
      </w:pPr>
      <w:r>
        <w:lastRenderedPageBreak/>
        <w:t xml:space="preserve">(a) </w:t>
      </w:r>
      <w:r w:rsidR="00E21F14">
        <w:tab/>
      </w:r>
      <w:r>
        <w:t>subject to the provisions of section 86, the fee or charge recovers no more than the actual and reasonable costs (including both direct and indirect costs) of the activity to which the fee or charge relates; and</w:t>
      </w:r>
    </w:p>
    <w:p w14:paraId="60F3FF9B" w14:textId="526F8962" w:rsidR="004F0D27" w:rsidRDefault="004F0D27" w:rsidP="00E21F14">
      <w:pPr>
        <w:pStyle w:val="Paragraphnormal"/>
        <w:spacing w:after="100"/>
        <w:ind w:left="567" w:hanging="567"/>
      </w:pPr>
      <w:r>
        <w:t xml:space="preserve">(b) </w:t>
      </w:r>
      <w:r w:rsidR="00E21F14">
        <w:tab/>
      </w:r>
      <w:r>
        <w:t>the fee or charge for the activity or class of activities to which the fee or charge relates is generally obtained from the users or beneficiaries of the service or class of services to which the activity relates at a level commensurate, as far as practicable, with their use of the service; and</w:t>
      </w:r>
    </w:p>
    <w:p w14:paraId="0BA1D01A" w14:textId="1BF662E6" w:rsidR="004F0D27" w:rsidRDefault="004F0D27" w:rsidP="00E21F14">
      <w:pPr>
        <w:pStyle w:val="Paragraphnormal"/>
        <w:spacing w:after="100"/>
        <w:ind w:left="567" w:hanging="567"/>
      </w:pPr>
      <w:r>
        <w:t xml:space="preserve">(c) </w:t>
      </w:r>
      <w:r w:rsidR="00E21F14">
        <w:tab/>
      </w:r>
      <w:r>
        <w:t>the costs of the activity to which the fee or charge relates are efficiently incurred; and</w:t>
      </w:r>
    </w:p>
    <w:p w14:paraId="59B93369" w14:textId="563CD36A" w:rsidR="004F0D27" w:rsidRDefault="004F0D27" w:rsidP="00E21F14">
      <w:pPr>
        <w:pStyle w:val="Paragraphnormal"/>
        <w:ind w:left="567" w:hanging="567"/>
      </w:pPr>
      <w:r>
        <w:t xml:space="preserve">(d) </w:t>
      </w:r>
      <w:r w:rsidR="00E21F14">
        <w:tab/>
      </w:r>
      <w:r>
        <w:t>the relationship between the costs of the activity to which the fee or charge relates and the nature and duration of the activity is clear.</w:t>
      </w:r>
    </w:p>
    <w:p w14:paraId="3C28BE64" w14:textId="77777777" w:rsidR="004F0D27" w:rsidRDefault="004F0D27" w:rsidP="00D832C6">
      <w:pPr>
        <w:pStyle w:val="H3Appendix"/>
      </w:pPr>
      <w:bookmarkStart w:id="96" w:name="_Toc120801996"/>
      <w:r>
        <w:t>Section 82 Consultation</w:t>
      </w:r>
      <w:bookmarkEnd w:id="96"/>
    </w:p>
    <w:p w14:paraId="021CDCEC" w14:textId="17C973FF" w:rsidR="004F0D27" w:rsidRDefault="004F0D27" w:rsidP="00E21F14">
      <w:pPr>
        <w:pStyle w:val="Paragraphnormal"/>
        <w:ind w:left="567" w:hanging="567"/>
      </w:pPr>
      <w:r>
        <w:t xml:space="preserve">(1) </w:t>
      </w:r>
      <w:r w:rsidR="00E21F14">
        <w:tab/>
      </w:r>
      <w:r>
        <w:t>The Minister of Police may recommend that regulations be made under section 86 only if the Minister is satisfied that the Commissioner has done everything reasonable on the Commissioner’s part to consult the persons or organisations (or representatives of those organisations) that appear to the Commissioner to be affected or likely to be affected by the fee or charge.</w:t>
      </w:r>
    </w:p>
    <w:p w14:paraId="2853EE00" w14:textId="2673CA24" w:rsidR="004F0D27" w:rsidRDefault="004F0D27" w:rsidP="00E21F14">
      <w:pPr>
        <w:pStyle w:val="Paragraphnormal"/>
        <w:spacing w:after="100"/>
        <w:ind w:left="567" w:hanging="567"/>
      </w:pPr>
      <w:r>
        <w:t xml:space="preserve">(2) </w:t>
      </w:r>
      <w:r w:rsidR="00E21F14">
        <w:tab/>
      </w:r>
      <w:r>
        <w:t>The process for consultation must, to the extent practicable in the circumstances, include—</w:t>
      </w:r>
    </w:p>
    <w:p w14:paraId="36DE4C8C" w14:textId="431E8C03" w:rsidR="004F0D27" w:rsidRDefault="004F0D27" w:rsidP="00E21F14">
      <w:pPr>
        <w:pStyle w:val="Paragraphnormal"/>
        <w:spacing w:after="100"/>
        <w:ind w:left="1134" w:hanging="567"/>
      </w:pPr>
      <w:r>
        <w:t xml:space="preserve">(a) </w:t>
      </w:r>
      <w:r w:rsidR="00E21F14">
        <w:tab/>
      </w:r>
      <w:r>
        <w:t>the giving of appropriate notice of the intention to make the regulation and of the contents of the proposed regulation; and</w:t>
      </w:r>
    </w:p>
    <w:p w14:paraId="092B5979" w14:textId="05EE2D21" w:rsidR="004F0D27" w:rsidRDefault="004F0D27" w:rsidP="00E21F14">
      <w:pPr>
        <w:pStyle w:val="Paragraphnormal"/>
        <w:spacing w:after="100"/>
        <w:ind w:left="1134" w:hanging="567"/>
      </w:pPr>
      <w:r>
        <w:t xml:space="preserve">(b) </w:t>
      </w:r>
      <w:r w:rsidR="00E21F14">
        <w:tab/>
      </w:r>
      <w:r>
        <w:t>a reasonable opportunity for interested persons to make submissions; and</w:t>
      </w:r>
    </w:p>
    <w:p w14:paraId="5F143CCA" w14:textId="1D45FCE5" w:rsidR="004F0D27" w:rsidRDefault="004F0D27" w:rsidP="00E21F14">
      <w:pPr>
        <w:pStyle w:val="Paragraphnormal"/>
        <w:ind w:left="1134" w:hanging="567"/>
      </w:pPr>
      <w:r>
        <w:t xml:space="preserve">(c) </w:t>
      </w:r>
      <w:r w:rsidR="00E21F14">
        <w:tab/>
      </w:r>
      <w:r>
        <w:t>the adequate and appropriate consideration of those submissions.</w:t>
      </w:r>
    </w:p>
    <w:p w14:paraId="266CF650" w14:textId="21038F9F" w:rsidR="004F0D27" w:rsidRDefault="004F0D27" w:rsidP="00E21F14">
      <w:pPr>
        <w:pStyle w:val="Paragraphnormal"/>
        <w:ind w:left="567" w:hanging="567"/>
      </w:pPr>
      <w:r>
        <w:t xml:space="preserve">(3) </w:t>
      </w:r>
      <w:r w:rsidR="00E21F14">
        <w:tab/>
      </w:r>
      <w:r>
        <w:t>A failure to comply with this section does not affect the validity of any regulations made under section 86.</w:t>
      </w:r>
    </w:p>
    <w:p w14:paraId="3D32283D" w14:textId="6091FC5D" w:rsidR="004F0D27" w:rsidRDefault="003636F0" w:rsidP="00D832C6">
      <w:pPr>
        <w:pStyle w:val="H3Appendix"/>
      </w:pPr>
      <w:bookmarkStart w:id="97" w:name="_Toc120801997"/>
      <w:r>
        <w:t xml:space="preserve">Section </w:t>
      </w:r>
      <w:r w:rsidR="004F0D27">
        <w:t>83 Methods of cost recovery</w:t>
      </w:r>
      <w:bookmarkEnd w:id="97"/>
    </w:p>
    <w:p w14:paraId="483E8972" w14:textId="5F539E2C" w:rsidR="004F0D27" w:rsidRDefault="004F0D27" w:rsidP="00E21F14">
      <w:pPr>
        <w:pStyle w:val="Paragraphnormal"/>
        <w:spacing w:after="100"/>
        <w:ind w:left="567" w:hanging="567"/>
      </w:pPr>
      <w:r>
        <w:t xml:space="preserve">(1) </w:t>
      </w:r>
      <w:r w:rsidR="00E21F14">
        <w:tab/>
      </w:r>
      <w:r>
        <w:t>Regulations for the recovery of costs may provide for the following:</w:t>
      </w:r>
    </w:p>
    <w:p w14:paraId="222BB9BA" w14:textId="25E7EA08" w:rsidR="004F0D27" w:rsidRDefault="004F0D27" w:rsidP="00E21F14">
      <w:pPr>
        <w:pStyle w:val="Paragraphnormal"/>
        <w:spacing w:after="100"/>
        <w:ind w:left="1134" w:hanging="567"/>
      </w:pPr>
      <w:r>
        <w:t xml:space="preserve">(a) </w:t>
      </w:r>
      <w:r w:rsidR="00E21F14">
        <w:tab/>
      </w:r>
      <w:r>
        <w:t>fixed fees or charges:</w:t>
      </w:r>
    </w:p>
    <w:p w14:paraId="0280C9D9" w14:textId="4D0A0BE6" w:rsidR="004F0D27" w:rsidRDefault="004F0D27" w:rsidP="00E21F14">
      <w:pPr>
        <w:pStyle w:val="Paragraphnormal"/>
        <w:spacing w:after="100"/>
        <w:ind w:left="1134" w:hanging="567"/>
      </w:pPr>
      <w:r>
        <w:t xml:space="preserve">(b) </w:t>
      </w:r>
      <w:r w:rsidR="00E21F14">
        <w:tab/>
      </w:r>
      <w:r>
        <w:t>fees or charges based on a scale or formula or at a rate determined on an hourly or other unit basis:</w:t>
      </w:r>
    </w:p>
    <w:p w14:paraId="21CC42EE" w14:textId="15774BFA" w:rsidR="004F0D27" w:rsidRDefault="004F0D27" w:rsidP="00E21F14">
      <w:pPr>
        <w:pStyle w:val="Paragraphnormal"/>
        <w:spacing w:after="100"/>
        <w:ind w:left="1134" w:hanging="567"/>
      </w:pPr>
      <w:r>
        <w:t xml:space="preserve">(c) </w:t>
      </w:r>
      <w:r w:rsidR="00E21F14">
        <w:tab/>
      </w:r>
      <w:r>
        <w:t>the recovery by way of a fee or charge of estimated actual and reasonable costs expended in, or associated with, the performance of an activity:</w:t>
      </w:r>
    </w:p>
    <w:p w14:paraId="343067AD" w14:textId="1CAA6BFF" w:rsidR="004F0D27" w:rsidRDefault="004F0D27" w:rsidP="00E21F14">
      <w:pPr>
        <w:pStyle w:val="Paragraphnormal"/>
        <w:spacing w:after="100"/>
        <w:ind w:left="1134" w:hanging="567"/>
      </w:pPr>
      <w:r>
        <w:t xml:space="preserve">(d) </w:t>
      </w:r>
      <w:r w:rsidR="00E21F14">
        <w:tab/>
      </w:r>
      <w:r>
        <w:t>fees or charges based on costs incurred from charges by third parties:</w:t>
      </w:r>
    </w:p>
    <w:p w14:paraId="40061FB4" w14:textId="50FDD5A0" w:rsidR="004F0D27" w:rsidRDefault="004F0D27" w:rsidP="00E21F14">
      <w:pPr>
        <w:pStyle w:val="Paragraphnormal"/>
        <w:ind w:left="1134" w:hanging="567"/>
      </w:pPr>
      <w:r>
        <w:t xml:space="preserve">(e) </w:t>
      </w:r>
      <w:r w:rsidR="00E21F14">
        <w:tab/>
      </w:r>
      <w:r>
        <w:t>any combination of the above.</w:t>
      </w:r>
    </w:p>
    <w:p w14:paraId="45FB1DA6" w14:textId="5823F162" w:rsidR="004F0D27" w:rsidRDefault="004F0D27" w:rsidP="00E21F14">
      <w:pPr>
        <w:pStyle w:val="Paragraphnormal"/>
        <w:spacing w:after="100"/>
        <w:ind w:left="567" w:hanging="567"/>
      </w:pPr>
      <w:r>
        <w:t>(2)</w:t>
      </w:r>
      <w:r w:rsidR="00E21F14">
        <w:tab/>
      </w:r>
      <w:r>
        <w:t>Without limiting the way in which a fee or charge may be set, a fee or charge may be set at a level or in a way that—</w:t>
      </w:r>
    </w:p>
    <w:p w14:paraId="4DAD3A4D" w14:textId="75F02307" w:rsidR="004F0D27" w:rsidRDefault="004F0D27" w:rsidP="00E21F14">
      <w:pPr>
        <w:pStyle w:val="Paragraphnormal"/>
        <w:spacing w:after="100"/>
        <w:ind w:left="1134" w:hanging="567"/>
      </w:pPr>
      <w:r>
        <w:t xml:space="preserve">(a) </w:t>
      </w:r>
      <w:r w:rsidR="00E21F14">
        <w:tab/>
      </w:r>
      <w:r>
        <w:t>is determined by calculations that involve an averaging of costs or potential costs:</w:t>
      </w:r>
    </w:p>
    <w:p w14:paraId="09A28361" w14:textId="187CA900" w:rsidR="004F0D27" w:rsidRDefault="004F0D27" w:rsidP="00E21F14">
      <w:pPr>
        <w:pStyle w:val="Paragraphnormal"/>
        <w:spacing w:after="100"/>
        <w:ind w:left="1134" w:hanging="567"/>
      </w:pPr>
      <w:r>
        <w:lastRenderedPageBreak/>
        <w:t xml:space="preserve">(b) </w:t>
      </w:r>
      <w:r w:rsidR="00E21F14">
        <w:tab/>
      </w:r>
      <w:r>
        <w:t>takes into account costs or potential costs of activities that are not services to be provided directly to the person who pays the fee or charge, but are an indirect or potential cost arising from the undertaking of the activity in question in relation to a class of persons or all persons who use the service or class of services to which the activity relates:</w:t>
      </w:r>
    </w:p>
    <w:p w14:paraId="3A96C6D4" w14:textId="016C1662" w:rsidR="004F0D27" w:rsidRDefault="004F0D27" w:rsidP="00E21F14">
      <w:pPr>
        <w:pStyle w:val="Paragraphnormal"/>
        <w:ind w:left="1134" w:hanging="567"/>
      </w:pPr>
      <w:r>
        <w:t xml:space="preserve">(c) </w:t>
      </w:r>
      <w:r w:rsidR="00E21F14">
        <w:tab/>
      </w:r>
      <w:r>
        <w:t>takes into account indirect costs, which include the costs and potential costs of support, maintenance, and development associated with provision of the activity.</w:t>
      </w:r>
    </w:p>
    <w:p w14:paraId="45567B65" w14:textId="409EFC9D" w:rsidR="004F0D27" w:rsidRDefault="003636F0" w:rsidP="00D832C6">
      <w:pPr>
        <w:pStyle w:val="H3Appendix"/>
      </w:pPr>
      <w:bookmarkStart w:id="98" w:name="_Toc120801998"/>
      <w:r>
        <w:t xml:space="preserve">Section </w:t>
      </w:r>
      <w:r w:rsidR="004F0D27">
        <w:t>84 Payment of fee or charge</w:t>
      </w:r>
      <w:bookmarkEnd w:id="98"/>
    </w:p>
    <w:p w14:paraId="21C8BD5E" w14:textId="2BD90660" w:rsidR="004F0D27" w:rsidRDefault="004F0D27" w:rsidP="00E21F14">
      <w:pPr>
        <w:pStyle w:val="Paragraphnormal"/>
        <w:ind w:left="567" w:hanging="567"/>
      </w:pPr>
      <w:r>
        <w:t xml:space="preserve">(1) </w:t>
      </w:r>
      <w:r w:rsidR="00E21F14">
        <w:tab/>
      </w:r>
      <w:r>
        <w:t>A fee or charge prescribed by regulations made under section 86 is payable at the time prescribed in respect of a particular activity, whether that time is before, during, or after completion of the relevant activity.</w:t>
      </w:r>
    </w:p>
    <w:p w14:paraId="2D15734D" w14:textId="3FD65CED" w:rsidR="004F0D27" w:rsidRDefault="004F0D27" w:rsidP="00E21F14">
      <w:pPr>
        <w:pStyle w:val="Paragraphnormal"/>
        <w:ind w:left="567" w:hanging="567"/>
      </w:pPr>
      <w:r>
        <w:t xml:space="preserve">(2) </w:t>
      </w:r>
      <w:r w:rsidR="00E21F14">
        <w:tab/>
      </w:r>
      <w:r>
        <w:t>All fees and charges prescribed by regulations made under section 86 and received by the Police or any other government agency must be paid into a departmental bank account.</w:t>
      </w:r>
    </w:p>
    <w:p w14:paraId="2AF514A2" w14:textId="1ECA7461" w:rsidR="004F0D27" w:rsidRDefault="003636F0" w:rsidP="00D832C6">
      <w:pPr>
        <w:pStyle w:val="H3Appendix"/>
      </w:pPr>
      <w:bookmarkStart w:id="99" w:name="_Toc120801999"/>
      <w:r>
        <w:t xml:space="preserve">Section </w:t>
      </w:r>
      <w:r w:rsidR="004F0D27">
        <w:t>85 Exemptions, waivers, and refunds</w:t>
      </w:r>
      <w:bookmarkEnd w:id="99"/>
    </w:p>
    <w:p w14:paraId="17256585" w14:textId="1DB7D7F3" w:rsidR="004F0D27" w:rsidRDefault="004F0D27" w:rsidP="00E21F14">
      <w:pPr>
        <w:pStyle w:val="Paragraphnormal"/>
        <w:ind w:left="567" w:hanging="567"/>
      </w:pPr>
      <w:r>
        <w:t xml:space="preserve">(1) </w:t>
      </w:r>
      <w:r w:rsidR="00E21F14">
        <w:tab/>
      </w:r>
      <w:r>
        <w:t>Regulations made under section 86 may provide for exemptions from, or waivers or refunds of, any fee or charge prescribed by regulations made under this Act, in whole or in part, in any class of case.</w:t>
      </w:r>
    </w:p>
    <w:p w14:paraId="10B44A8E" w14:textId="30E455AD" w:rsidR="004F0D27" w:rsidRDefault="004F0D27" w:rsidP="00E21F14">
      <w:pPr>
        <w:pStyle w:val="Paragraphnormal"/>
        <w:ind w:left="567" w:hanging="567"/>
      </w:pPr>
      <w:r>
        <w:t xml:space="preserve">(2) </w:t>
      </w:r>
      <w:r w:rsidR="00E21F14">
        <w:tab/>
      </w:r>
      <w:r>
        <w:t>Regulations made under section 86 may authorise the Commissioner, as the Commissioner thinks fit in the circumstances specified in those regulations, to exempt, waive, or refund the whole or any part of a fee or charge prescribed by the regulations.</w:t>
      </w:r>
    </w:p>
    <w:p w14:paraId="6F9CD5A4" w14:textId="6C6F9BAB" w:rsidR="004F0D27" w:rsidRDefault="003636F0" w:rsidP="00D832C6">
      <w:pPr>
        <w:pStyle w:val="H3Appendix"/>
      </w:pPr>
      <w:bookmarkStart w:id="100" w:name="_Toc120802000"/>
      <w:r>
        <w:t xml:space="preserve">Section </w:t>
      </w:r>
      <w:r w:rsidR="004F0D27">
        <w:t>86 Regulations relating to cost recovery</w:t>
      </w:r>
      <w:bookmarkEnd w:id="100"/>
    </w:p>
    <w:p w14:paraId="6EBCED49" w14:textId="77777777" w:rsidR="004F0D27" w:rsidRDefault="004F0D27" w:rsidP="00E21F14">
      <w:pPr>
        <w:pStyle w:val="Paragraphnormal"/>
        <w:spacing w:after="100"/>
      </w:pPr>
      <w:r>
        <w:t>The Governor-General may, by Order in Council on the recommendation of the Minister of Police made after consultation in accordance with section 82, -</w:t>
      </w:r>
    </w:p>
    <w:p w14:paraId="60E7FB55" w14:textId="42B7A3DE" w:rsidR="004F0D27" w:rsidRDefault="004F0D27" w:rsidP="00E21F14">
      <w:pPr>
        <w:pStyle w:val="Paragraphnormal"/>
        <w:spacing w:after="100"/>
        <w:ind w:left="567" w:hanging="567"/>
      </w:pPr>
      <w:r>
        <w:t xml:space="preserve">(a) </w:t>
      </w:r>
      <w:r w:rsidR="00E21F14">
        <w:tab/>
      </w:r>
      <w:r>
        <w:t>make regulations prescribing fees or charges for specified activities in accordance with sections 79 to 83:</w:t>
      </w:r>
    </w:p>
    <w:p w14:paraId="3EA1E8C9" w14:textId="1A164335" w:rsidR="004F0D27" w:rsidRDefault="004F0D27" w:rsidP="00E21F14">
      <w:pPr>
        <w:pStyle w:val="Paragraphnormal"/>
        <w:spacing w:after="100"/>
        <w:ind w:left="567" w:hanging="567"/>
      </w:pPr>
      <w:r>
        <w:t xml:space="preserve">(b) </w:t>
      </w:r>
      <w:r w:rsidR="00E21F14">
        <w:tab/>
      </w:r>
      <w:r>
        <w:t>make regulations for the purposes of section 84:</w:t>
      </w:r>
    </w:p>
    <w:p w14:paraId="646C38FD" w14:textId="631D0DA3" w:rsidR="004F0D27" w:rsidRDefault="004F0D27" w:rsidP="00E21F14">
      <w:pPr>
        <w:pStyle w:val="Paragraphnormal"/>
        <w:ind w:left="567" w:hanging="567"/>
      </w:pPr>
      <w:r>
        <w:t xml:space="preserve">(c) </w:t>
      </w:r>
      <w:r w:rsidR="00E21F14">
        <w:tab/>
      </w:r>
      <w:r>
        <w:t>make regulations for the purposes of section.</w:t>
      </w:r>
    </w:p>
    <w:p w14:paraId="49FD7A9B" w14:textId="77777777" w:rsidR="004F0D27" w:rsidRDefault="004F0D27" w:rsidP="004F0D27">
      <w:pPr>
        <w:pStyle w:val="Paragraphnormal"/>
        <w:sectPr w:rsidR="004F0D27" w:rsidSect="00DF5374">
          <w:footerReference w:type="first" r:id="rId20"/>
          <w:pgSz w:w="11906" w:h="16838"/>
          <w:pgMar w:top="1134" w:right="1134" w:bottom="1134" w:left="1134" w:header="709" w:footer="454" w:gutter="0"/>
          <w:cols w:space="708"/>
          <w:docGrid w:linePitch="360"/>
        </w:sectPr>
      </w:pPr>
      <w:r>
        <w:t> </w:t>
      </w:r>
    </w:p>
    <w:p w14:paraId="0745F1AE" w14:textId="4C211B12" w:rsidR="002B4761" w:rsidRPr="00061C3E" w:rsidRDefault="004F0D27" w:rsidP="002F5112">
      <w:pPr>
        <w:pStyle w:val="H2Appendix"/>
      </w:pPr>
      <w:bookmarkStart w:id="101" w:name="_Toc120802001"/>
      <w:r w:rsidRPr="00061C3E">
        <w:lastRenderedPageBreak/>
        <w:t>Appendix Three – Relevant provisions of the Arms Act 1983 and the Arms Regulations 1992</w:t>
      </w:r>
      <w:bookmarkEnd w:id="101"/>
    </w:p>
    <w:tbl>
      <w:tblPr>
        <w:tblStyle w:val="TableGrid"/>
        <w:tblW w:w="0" w:type="auto"/>
        <w:tblLook w:val="04A0" w:firstRow="1" w:lastRow="0" w:firstColumn="1" w:lastColumn="0" w:noHBand="0" w:noVBand="1"/>
      </w:tblPr>
      <w:tblGrid>
        <w:gridCol w:w="3256"/>
        <w:gridCol w:w="3260"/>
        <w:gridCol w:w="2693"/>
      </w:tblGrid>
      <w:tr w:rsidR="00E21F14" w14:paraId="424FDEDD" w14:textId="77777777" w:rsidTr="000474DF">
        <w:tc>
          <w:tcPr>
            <w:tcW w:w="3256" w:type="dxa"/>
            <w:tcBorders>
              <w:top w:val="single" w:sz="4" w:space="0" w:color="auto"/>
              <w:left w:val="single" w:sz="4" w:space="0" w:color="auto"/>
              <w:bottom w:val="single" w:sz="4" w:space="0" w:color="auto"/>
              <w:right w:val="single" w:sz="4" w:space="0" w:color="auto"/>
            </w:tcBorders>
            <w:shd w:val="clear" w:color="auto" w:fill="2F4A5B"/>
            <w:vAlign w:val="center"/>
            <w:hideMark/>
          </w:tcPr>
          <w:p w14:paraId="48B762D4" w14:textId="77777777" w:rsidR="00E21F14" w:rsidRPr="00DF5374" w:rsidRDefault="00E21F14" w:rsidP="003E5702">
            <w:pPr>
              <w:spacing w:before="100" w:after="100"/>
              <w:rPr>
                <w:b/>
                <w:bCs/>
                <w:color w:val="FFFFFF" w:themeColor="background1"/>
              </w:rPr>
            </w:pPr>
            <w:r w:rsidRPr="00DF5374">
              <w:rPr>
                <w:b/>
                <w:bCs/>
                <w:color w:val="FFFFFF" w:themeColor="background1"/>
              </w:rPr>
              <w:t>Discussion document context</w:t>
            </w:r>
          </w:p>
        </w:tc>
        <w:tc>
          <w:tcPr>
            <w:tcW w:w="3260" w:type="dxa"/>
            <w:tcBorders>
              <w:top w:val="single" w:sz="4" w:space="0" w:color="auto"/>
              <w:left w:val="single" w:sz="4" w:space="0" w:color="auto"/>
              <w:bottom w:val="single" w:sz="4" w:space="0" w:color="auto"/>
              <w:right w:val="single" w:sz="4" w:space="0" w:color="auto"/>
            </w:tcBorders>
            <w:shd w:val="clear" w:color="auto" w:fill="2F4A5B"/>
            <w:vAlign w:val="center"/>
            <w:hideMark/>
          </w:tcPr>
          <w:p w14:paraId="331E9BE1" w14:textId="724ACF10" w:rsidR="00E21F14" w:rsidRPr="00DF5374" w:rsidRDefault="00E21F14" w:rsidP="003E5702">
            <w:pPr>
              <w:spacing w:before="100" w:after="100"/>
              <w:rPr>
                <w:b/>
                <w:bCs/>
                <w:color w:val="FFFFFF" w:themeColor="background1"/>
              </w:rPr>
            </w:pPr>
            <w:r w:rsidRPr="00DF5374">
              <w:rPr>
                <w:b/>
                <w:bCs/>
                <w:color w:val="FFFFFF" w:themeColor="background1"/>
              </w:rPr>
              <w:t>Relevant sections of the</w:t>
            </w:r>
            <w:r w:rsidR="00DF5374">
              <w:rPr>
                <w:b/>
                <w:bCs/>
                <w:color w:val="FFFFFF" w:themeColor="background1"/>
              </w:rPr>
              <w:t xml:space="preserve"> </w:t>
            </w:r>
            <w:r w:rsidRPr="00DF5374">
              <w:rPr>
                <w:b/>
                <w:bCs/>
                <w:color w:val="FFFFFF" w:themeColor="background1"/>
              </w:rPr>
              <w:t>Arms Act 1983</w:t>
            </w:r>
          </w:p>
        </w:tc>
        <w:tc>
          <w:tcPr>
            <w:tcW w:w="2693" w:type="dxa"/>
            <w:tcBorders>
              <w:top w:val="single" w:sz="4" w:space="0" w:color="auto"/>
              <w:left w:val="single" w:sz="4" w:space="0" w:color="auto"/>
              <w:bottom w:val="single" w:sz="4" w:space="0" w:color="auto"/>
              <w:right w:val="single" w:sz="4" w:space="0" w:color="auto"/>
            </w:tcBorders>
            <w:shd w:val="clear" w:color="auto" w:fill="2F4A5B"/>
            <w:vAlign w:val="center"/>
            <w:hideMark/>
          </w:tcPr>
          <w:p w14:paraId="384ECE5F" w14:textId="77777777" w:rsidR="00E21F14" w:rsidRPr="00DF5374" w:rsidRDefault="00E21F14" w:rsidP="003E5702">
            <w:pPr>
              <w:spacing w:before="100" w:after="100"/>
              <w:rPr>
                <w:b/>
                <w:bCs/>
                <w:color w:val="FFFFFF" w:themeColor="background1"/>
              </w:rPr>
            </w:pPr>
            <w:r w:rsidRPr="00DF5374">
              <w:rPr>
                <w:b/>
                <w:bCs/>
                <w:color w:val="FFFFFF" w:themeColor="background1"/>
              </w:rPr>
              <w:t>Arms Regulations 1992</w:t>
            </w:r>
          </w:p>
        </w:tc>
      </w:tr>
      <w:tr w:rsidR="00E21F14" w14:paraId="77B71D37" w14:textId="77777777" w:rsidTr="003E5702">
        <w:tc>
          <w:tcPr>
            <w:tcW w:w="9209" w:type="dxa"/>
            <w:gridSpan w:val="3"/>
            <w:tcBorders>
              <w:top w:val="single" w:sz="4" w:space="0" w:color="auto"/>
              <w:left w:val="single" w:sz="4" w:space="0" w:color="auto"/>
              <w:bottom w:val="single" w:sz="4" w:space="0" w:color="auto"/>
              <w:right w:val="single" w:sz="4" w:space="0" w:color="auto"/>
            </w:tcBorders>
            <w:shd w:val="clear" w:color="auto" w:fill="CADBE4"/>
            <w:tcMar>
              <w:top w:w="113" w:type="dxa"/>
              <w:bottom w:w="113" w:type="dxa"/>
            </w:tcMar>
            <w:hideMark/>
          </w:tcPr>
          <w:p w14:paraId="0D25A1A6" w14:textId="77777777" w:rsidR="00E21F14" w:rsidRDefault="00E21F14" w:rsidP="000E004C">
            <w:pPr>
              <w:spacing w:after="0"/>
              <w:jc w:val="center"/>
            </w:pPr>
            <w:r>
              <w:t>Firearms licence</w:t>
            </w:r>
          </w:p>
        </w:tc>
      </w:tr>
      <w:tr w:rsidR="00E21F14" w14:paraId="0DD52163" w14:textId="77777777" w:rsidTr="000474DF">
        <w:tc>
          <w:tcPr>
            <w:tcW w:w="3256" w:type="dxa"/>
            <w:tcBorders>
              <w:top w:val="single" w:sz="4" w:space="0" w:color="auto"/>
              <w:left w:val="single" w:sz="4" w:space="0" w:color="auto"/>
              <w:bottom w:val="single" w:sz="4" w:space="0" w:color="auto"/>
              <w:right w:val="single" w:sz="4" w:space="0" w:color="auto"/>
            </w:tcBorders>
            <w:tcMar>
              <w:top w:w="113" w:type="dxa"/>
              <w:bottom w:w="113" w:type="dxa"/>
            </w:tcMar>
            <w:hideMark/>
          </w:tcPr>
          <w:p w14:paraId="46E8C4DC" w14:textId="6EECD2F2" w:rsidR="00E21F14" w:rsidRDefault="000474DF" w:rsidP="000474DF">
            <w:pPr>
              <w:ind w:left="738" w:hanging="709"/>
            </w:pPr>
            <w:r>
              <w:rPr>
                <w:b/>
                <w:bCs/>
              </w:rPr>
              <w:t>3</w:t>
            </w:r>
            <w:r w:rsidR="00E21F14" w:rsidRPr="003E5702">
              <w:rPr>
                <w:b/>
                <w:bCs/>
              </w:rPr>
              <w:t>.1</w:t>
            </w:r>
            <w:r w:rsidR="00E21F14">
              <w:t xml:space="preserve"> </w:t>
            </w:r>
            <w:r w:rsidR="003E5702">
              <w:tab/>
            </w:r>
            <w:r w:rsidR="00E21F14">
              <w:t>Firearms licence</w:t>
            </w:r>
          </w:p>
        </w:tc>
        <w:tc>
          <w:tcPr>
            <w:tcW w:w="3260" w:type="dxa"/>
            <w:tcBorders>
              <w:top w:val="single" w:sz="4" w:space="0" w:color="auto"/>
              <w:left w:val="single" w:sz="4" w:space="0" w:color="auto"/>
              <w:bottom w:val="single" w:sz="4" w:space="0" w:color="auto"/>
              <w:right w:val="single" w:sz="4" w:space="0" w:color="auto"/>
            </w:tcBorders>
            <w:tcMar>
              <w:top w:w="113" w:type="dxa"/>
              <w:bottom w:w="113" w:type="dxa"/>
            </w:tcMar>
            <w:hideMark/>
          </w:tcPr>
          <w:p w14:paraId="6AD50BC1" w14:textId="77777777" w:rsidR="00E21F14" w:rsidRDefault="00E21F14" w:rsidP="001A45A5">
            <w:r>
              <w:t xml:space="preserve">23, 24, 24A, 24B, 25, 34A, </w:t>
            </w:r>
          </w:p>
        </w:tc>
        <w:tc>
          <w:tcPr>
            <w:tcW w:w="2693" w:type="dxa"/>
            <w:tcBorders>
              <w:top w:val="single" w:sz="4" w:space="0" w:color="auto"/>
              <w:left w:val="single" w:sz="4" w:space="0" w:color="auto"/>
              <w:bottom w:val="single" w:sz="4" w:space="0" w:color="auto"/>
              <w:right w:val="single" w:sz="4" w:space="0" w:color="auto"/>
            </w:tcBorders>
            <w:tcMar>
              <w:top w:w="113" w:type="dxa"/>
              <w:bottom w:w="113" w:type="dxa"/>
            </w:tcMar>
            <w:hideMark/>
          </w:tcPr>
          <w:p w14:paraId="0A30D12B" w14:textId="77777777" w:rsidR="00E21F14" w:rsidRDefault="00E21F14" w:rsidP="001A45A5">
            <w:r>
              <w:t>14,15, 15A,16,19, 19A, 28B, 28D</w:t>
            </w:r>
          </w:p>
        </w:tc>
      </w:tr>
      <w:tr w:rsidR="00E21F14" w14:paraId="5E3F9932" w14:textId="77777777" w:rsidTr="003E5702">
        <w:tc>
          <w:tcPr>
            <w:tcW w:w="9209" w:type="dxa"/>
            <w:gridSpan w:val="3"/>
            <w:tcBorders>
              <w:top w:val="single" w:sz="4" w:space="0" w:color="auto"/>
              <w:left w:val="single" w:sz="4" w:space="0" w:color="auto"/>
              <w:bottom w:val="single" w:sz="4" w:space="0" w:color="auto"/>
              <w:right w:val="single" w:sz="4" w:space="0" w:color="auto"/>
            </w:tcBorders>
            <w:shd w:val="clear" w:color="auto" w:fill="CADBE4"/>
            <w:tcMar>
              <w:top w:w="113" w:type="dxa"/>
              <w:bottom w:w="113" w:type="dxa"/>
            </w:tcMar>
            <w:hideMark/>
          </w:tcPr>
          <w:p w14:paraId="446E805F" w14:textId="77777777" w:rsidR="00E21F14" w:rsidRDefault="00E21F14" w:rsidP="000E004C">
            <w:pPr>
              <w:spacing w:after="0"/>
              <w:jc w:val="center"/>
            </w:pPr>
            <w:r>
              <w:t>Dealer’s licence</w:t>
            </w:r>
          </w:p>
        </w:tc>
      </w:tr>
      <w:tr w:rsidR="00E21F14" w14:paraId="0BDC3C33" w14:textId="77777777" w:rsidTr="000474DF">
        <w:tc>
          <w:tcPr>
            <w:tcW w:w="3256" w:type="dxa"/>
            <w:tcBorders>
              <w:top w:val="single" w:sz="4" w:space="0" w:color="auto"/>
              <w:left w:val="single" w:sz="4" w:space="0" w:color="auto"/>
              <w:bottom w:val="single" w:sz="4" w:space="0" w:color="auto"/>
              <w:right w:val="single" w:sz="4" w:space="0" w:color="auto"/>
            </w:tcBorders>
            <w:tcMar>
              <w:top w:w="113" w:type="dxa"/>
              <w:bottom w:w="113" w:type="dxa"/>
            </w:tcMar>
            <w:hideMark/>
          </w:tcPr>
          <w:p w14:paraId="48E50774" w14:textId="0E658235" w:rsidR="00E21F14" w:rsidRDefault="000474DF" w:rsidP="000474DF">
            <w:pPr>
              <w:ind w:left="738" w:hanging="709"/>
            </w:pPr>
            <w:r>
              <w:rPr>
                <w:b/>
                <w:bCs/>
              </w:rPr>
              <w:t>3</w:t>
            </w:r>
            <w:r w:rsidR="00E21F14" w:rsidRPr="003E5702">
              <w:rPr>
                <w:b/>
                <w:bCs/>
              </w:rPr>
              <w:t>.2</w:t>
            </w:r>
            <w:r w:rsidR="00E21F14">
              <w:t xml:space="preserve"> </w:t>
            </w:r>
            <w:r w:rsidR="003E5702">
              <w:tab/>
            </w:r>
            <w:r w:rsidR="00E21F14">
              <w:t>Dealer’s licence</w:t>
            </w:r>
            <w:r w:rsidR="00363EB7">
              <w:t xml:space="preserve"> –</w:t>
            </w:r>
            <w:r w:rsidR="00363EB7" w:rsidRPr="00FD1ADA">
              <w:t xml:space="preserve"> </w:t>
            </w:r>
            <w:r w:rsidR="00E21F14">
              <w:t>excluding museum director curator</w:t>
            </w:r>
          </w:p>
        </w:tc>
        <w:tc>
          <w:tcPr>
            <w:tcW w:w="3260" w:type="dxa"/>
            <w:tcBorders>
              <w:top w:val="single" w:sz="4" w:space="0" w:color="auto"/>
              <w:left w:val="single" w:sz="4" w:space="0" w:color="auto"/>
              <w:bottom w:val="single" w:sz="4" w:space="0" w:color="auto"/>
              <w:right w:val="single" w:sz="4" w:space="0" w:color="auto"/>
            </w:tcBorders>
            <w:tcMar>
              <w:top w:w="113" w:type="dxa"/>
              <w:bottom w:w="113" w:type="dxa"/>
            </w:tcMar>
            <w:hideMark/>
          </w:tcPr>
          <w:p w14:paraId="155BC363" w14:textId="77777777" w:rsidR="00E21F14" w:rsidRDefault="00E21F14" w:rsidP="001A45A5">
            <w:r>
              <w:t>5, 5A, 5B, 6, 6A, 6B, 7, 8, 8A, 12, 14, 34A</w:t>
            </w:r>
          </w:p>
        </w:tc>
        <w:tc>
          <w:tcPr>
            <w:tcW w:w="2693" w:type="dxa"/>
            <w:tcBorders>
              <w:top w:val="single" w:sz="4" w:space="0" w:color="auto"/>
              <w:left w:val="single" w:sz="4" w:space="0" w:color="auto"/>
              <w:bottom w:val="single" w:sz="4" w:space="0" w:color="auto"/>
              <w:right w:val="single" w:sz="4" w:space="0" w:color="auto"/>
            </w:tcBorders>
            <w:tcMar>
              <w:top w:w="113" w:type="dxa"/>
              <w:bottom w:w="113" w:type="dxa"/>
            </w:tcMar>
            <w:hideMark/>
          </w:tcPr>
          <w:p w14:paraId="7C63630F" w14:textId="77777777" w:rsidR="00E21F14" w:rsidRDefault="00E21F14" w:rsidP="001A45A5">
            <w:r>
              <w:t>3, 4, 7, 7D, 7E, 7F, 8, 8A, 9, 9A, 9B, 9C,9D, 9E, 9F, 28B, 28D</w:t>
            </w:r>
          </w:p>
        </w:tc>
      </w:tr>
      <w:tr w:rsidR="00E21F14" w14:paraId="110F600F" w14:textId="77777777" w:rsidTr="000474DF">
        <w:tc>
          <w:tcPr>
            <w:tcW w:w="3256" w:type="dxa"/>
            <w:tcBorders>
              <w:top w:val="single" w:sz="4" w:space="0" w:color="auto"/>
              <w:left w:val="single" w:sz="4" w:space="0" w:color="auto"/>
              <w:bottom w:val="single" w:sz="4" w:space="0" w:color="auto"/>
              <w:right w:val="single" w:sz="4" w:space="0" w:color="auto"/>
            </w:tcBorders>
            <w:tcMar>
              <w:top w:w="113" w:type="dxa"/>
              <w:bottom w:w="113" w:type="dxa"/>
            </w:tcMar>
          </w:tcPr>
          <w:p w14:paraId="240B3CC7" w14:textId="6740DB22" w:rsidR="00E21F14" w:rsidRDefault="000474DF" w:rsidP="000474DF">
            <w:pPr>
              <w:ind w:left="738" w:hanging="709"/>
            </w:pPr>
            <w:r>
              <w:rPr>
                <w:b/>
                <w:bCs/>
              </w:rPr>
              <w:t>3</w:t>
            </w:r>
            <w:r w:rsidR="00E21F14" w:rsidRPr="003E5702">
              <w:rPr>
                <w:b/>
                <w:bCs/>
              </w:rPr>
              <w:t>.3</w:t>
            </w:r>
            <w:r w:rsidR="00E21F14">
              <w:t xml:space="preserve"> </w:t>
            </w:r>
            <w:bookmarkStart w:id="102" w:name="_Toc100732472"/>
            <w:r w:rsidR="003E5702">
              <w:tab/>
            </w:r>
            <w:r w:rsidR="00E21F14">
              <w:t xml:space="preserve">Dealer’s licence – </w:t>
            </w:r>
            <w:bookmarkEnd w:id="102"/>
            <w:r w:rsidR="00E21F14">
              <w:t>museum director or curator</w:t>
            </w:r>
          </w:p>
        </w:tc>
        <w:tc>
          <w:tcPr>
            <w:tcW w:w="3260" w:type="dxa"/>
            <w:tcBorders>
              <w:top w:val="single" w:sz="4" w:space="0" w:color="auto"/>
              <w:left w:val="single" w:sz="4" w:space="0" w:color="auto"/>
              <w:bottom w:val="single" w:sz="4" w:space="0" w:color="auto"/>
              <w:right w:val="single" w:sz="4" w:space="0" w:color="auto"/>
            </w:tcBorders>
            <w:tcMar>
              <w:top w:w="113" w:type="dxa"/>
              <w:bottom w:w="113" w:type="dxa"/>
            </w:tcMar>
            <w:hideMark/>
          </w:tcPr>
          <w:p w14:paraId="5E275DC1" w14:textId="77777777" w:rsidR="00E21F14" w:rsidRDefault="00E21F14" w:rsidP="001A45A5">
            <w:r>
              <w:t xml:space="preserve">5, 5A, 5B, 6, 8, 29, 30, 30A, 31, 34A, </w:t>
            </w:r>
          </w:p>
        </w:tc>
        <w:tc>
          <w:tcPr>
            <w:tcW w:w="2693" w:type="dxa"/>
            <w:tcBorders>
              <w:top w:val="single" w:sz="4" w:space="0" w:color="auto"/>
              <w:left w:val="single" w:sz="4" w:space="0" w:color="auto"/>
              <w:bottom w:val="single" w:sz="4" w:space="0" w:color="auto"/>
              <w:right w:val="single" w:sz="4" w:space="0" w:color="auto"/>
            </w:tcBorders>
            <w:tcMar>
              <w:top w:w="113" w:type="dxa"/>
              <w:bottom w:w="113" w:type="dxa"/>
            </w:tcMar>
            <w:hideMark/>
          </w:tcPr>
          <w:p w14:paraId="2744AF8C" w14:textId="77777777" w:rsidR="00E21F14" w:rsidRDefault="00E21F14" w:rsidP="001A45A5">
            <w:r>
              <w:t>3, 4, 7, 7A, 8, 8A, 9B, 9E, 28B, 28D</w:t>
            </w:r>
          </w:p>
        </w:tc>
      </w:tr>
      <w:tr w:rsidR="00E21F14" w14:paraId="346B2D33" w14:textId="77777777" w:rsidTr="000474DF">
        <w:tc>
          <w:tcPr>
            <w:tcW w:w="3256" w:type="dxa"/>
            <w:tcBorders>
              <w:top w:val="single" w:sz="4" w:space="0" w:color="auto"/>
              <w:left w:val="single" w:sz="4" w:space="0" w:color="auto"/>
              <w:bottom w:val="single" w:sz="4" w:space="0" w:color="auto"/>
              <w:right w:val="single" w:sz="4" w:space="0" w:color="auto"/>
            </w:tcBorders>
            <w:tcMar>
              <w:top w:w="113" w:type="dxa"/>
              <w:bottom w:w="113" w:type="dxa"/>
            </w:tcMar>
            <w:hideMark/>
          </w:tcPr>
          <w:p w14:paraId="15E4DCE5" w14:textId="3E2383D0" w:rsidR="00E21F14" w:rsidRDefault="000474DF" w:rsidP="000474DF">
            <w:pPr>
              <w:ind w:left="738" w:hanging="709"/>
            </w:pPr>
            <w:r>
              <w:rPr>
                <w:b/>
                <w:bCs/>
              </w:rPr>
              <w:t>3</w:t>
            </w:r>
            <w:r w:rsidR="00E21F14" w:rsidRPr="003E5702">
              <w:rPr>
                <w:b/>
                <w:bCs/>
              </w:rPr>
              <w:t>.4</w:t>
            </w:r>
            <w:r w:rsidR="00E21F14">
              <w:t xml:space="preserve"> </w:t>
            </w:r>
            <w:r w:rsidR="003E5702">
              <w:tab/>
            </w:r>
            <w:r w:rsidR="00E21F14">
              <w:t>Fee for a visitor licence</w:t>
            </w:r>
          </w:p>
        </w:tc>
        <w:tc>
          <w:tcPr>
            <w:tcW w:w="3260" w:type="dxa"/>
            <w:tcBorders>
              <w:top w:val="single" w:sz="4" w:space="0" w:color="auto"/>
              <w:left w:val="single" w:sz="4" w:space="0" w:color="auto"/>
              <w:bottom w:val="single" w:sz="4" w:space="0" w:color="auto"/>
              <w:right w:val="single" w:sz="4" w:space="0" w:color="auto"/>
            </w:tcBorders>
            <w:tcMar>
              <w:top w:w="113" w:type="dxa"/>
              <w:bottom w:w="113" w:type="dxa"/>
            </w:tcMar>
            <w:hideMark/>
          </w:tcPr>
          <w:p w14:paraId="07FAEE93" w14:textId="77777777" w:rsidR="00E21F14" w:rsidRDefault="00E21F14" w:rsidP="001A45A5">
            <w:r>
              <w:t xml:space="preserve"> 23, 24, 25</w:t>
            </w:r>
          </w:p>
        </w:tc>
        <w:tc>
          <w:tcPr>
            <w:tcW w:w="2693" w:type="dxa"/>
            <w:tcBorders>
              <w:top w:val="single" w:sz="4" w:space="0" w:color="auto"/>
              <w:left w:val="single" w:sz="4" w:space="0" w:color="auto"/>
              <w:bottom w:val="single" w:sz="4" w:space="0" w:color="auto"/>
              <w:right w:val="single" w:sz="4" w:space="0" w:color="auto"/>
            </w:tcBorders>
            <w:tcMar>
              <w:top w:w="113" w:type="dxa"/>
              <w:bottom w:w="113" w:type="dxa"/>
            </w:tcMar>
            <w:hideMark/>
          </w:tcPr>
          <w:p w14:paraId="409F256A" w14:textId="77777777" w:rsidR="00E21F14" w:rsidRDefault="00E21F14" w:rsidP="001A45A5">
            <w:r>
              <w:t>15, 21, Schedule 1</w:t>
            </w:r>
          </w:p>
        </w:tc>
      </w:tr>
      <w:tr w:rsidR="00E21F14" w14:paraId="545008F8" w14:textId="77777777" w:rsidTr="003E5702">
        <w:tc>
          <w:tcPr>
            <w:tcW w:w="9209" w:type="dxa"/>
            <w:gridSpan w:val="3"/>
            <w:tcBorders>
              <w:top w:val="single" w:sz="4" w:space="0" w:color="auto"/>
              <w:left w:val="single" w:sz="4" w:space="0" w:color="auto"/>
              <w:bottom w:val="single" w:sz="4" w:space="0" w:color="auto"/>
              <w:right w:val="single" w:sz="4" w:space="0" w:color="auto"/>
            </w:tcBorders>
            <w:shd w:val="clear" w:color="auto" w:fill="CADBE4"/>
            <w:tcMar>
              <w:top w:w="113" w:type="dxa"/>
              <w:bottom w:w="113" w:type="dxa"/>
            </w:tcMar>
            <w:hideMark/>
          </w:tcPr>
          <w:p w14:paraId="0EB1C144" w14:textId="77777777" w:rsidR="00E21F14" w:rsidRDefault="00E21F14" w:rsidP="000E004C">
            <w:pPr>
              <w:spacing w:after="0"/>
              <w:jc w:val="center"/>
            </w:pPr>
            <w:r>
              <w:t>Dealer endorsements on dealer’s licence</w:t>
            </w:r>
          </w:p>
        </w:tc>
      </w:tr>
      <w:tr w:rsidR="00E21F14" w14:paraId="111A02F0" w14:textId="77777777" w:rsidTr="000474DF">
        <w:tc>
          <w:tcPr>
            <w:tcW w:w="3256" w:type="dxa"/>
            <w:tcBorders>
              <w:top w:val="single" w:sz="4" w:space="0" w:color="auto"/>
              <w:left w:val="single" w:sz="4" w:space="0" w:color="auto"/>
              <w:bottom w:val="single" w:sz="4" w:space="0" w:color="auto"/>
              <w:right w:val="single" w:sz="4" w:space="0" w:color="auto"/>
            </w:tcBorders>
            <w:tcMar>
              <w:top w:w="113" w:type="dxa"/>
              <w:bottom w:w="113" w:type="dxa"/>
            </w:tcMar>
            <w:hideMark/>
          </w:tcPr>
          <w:p w14:paraId="1D7505EF" w14:textId="7384A1F2" w:rsidR="00E21F14" w:rsidRDefault="000474DF" w:rsidP="000474DF">
            <w:pPr>
              <w:ind w:left="738" w:hanging="738"/>
            </w:pPr>
            <w:r>
              <w:rPr>
                <w:b/>
                <w:bCs/>
              </w:rPr>
              <w:t>4</w:t>
            </w:r>
            <w:r w:rsidR="00E21F14" w:rsidRPr="003E5702">
              <w:rPr>
                <w:b/>
                <w:bCs/>
              </w:rPr>
              <w:t>.1</w:t>
            </w:r>
            <w:r w:rsidR="00E21F14">
              <w:t xml:space="preserve"> </w:t>
            </w:r>
            <w:r w:rsidR="003E5702">
              <w:tab/>
            </w:r>
            <w:r w:rsidR="00E21F14">
              <w:t>Dealer endorsements (including museum curators)</w:t>
            </w:r>
          </w:p>
        </w:tc>
        <w:tc>
          <w:tcPr>
            <w:tcW w:w="3260" w:type="dxa"/>
            <w:tcBorders>
              <w:top w:val="single" w:sz="4" w:space="0" w:color="auto"/>
              <w:left w:val="single" w:sz="4" w:space="0" w:color="auto"/>
              <w:bottom w:val="single" w:sz="4" w:space="0" w:color="auto"/>
              <w:right w:val="single" w:sz="4" w:space="0" w:color="auto"/>
            </w:tcBorders>
            <w:tcMar>
              <w:top w:w="113" w:type="dxa"/>
              <w:bottom w:w="113" w:type="dxa"/>
            </w:tcMar>
          </w:tcPr>
          <w:p w14:paraId="2D71749F" w14:textId="77777777" w:rsidR="00E21F14" w:rsidRDefault="00E21F14" w:rsidP="001A45A5">
            <w:r>
              <w:t>10, 29, 30, 30A, 30B, 31, 31A, 32, 33A, 33B, 33C, 34A</w:t>
            </w:r>
          </w:p>
          <w:p w14:paraId="7493C695" w14:textId="77777777" w:rsidR="00E21F14" w:rsidRDefault="00E21F14" w:rsidP="001A45A5"/>
        </w:tc>
        <w:tc>
          <w:tcPr>
            <w:tcW w:w="2693" w:type="dxa"/>
            <w:tcBorders>
              <w:top w:val="single" w:sz="4" w:space="0" w:color="auto"/>
              <w:left w:val="single" w:sz="4" w:space="0" w:color="auto"/>
              <w:bottom w:val="single" w:sz="4" w:space="0" w:color="auto"/>
              <w:right w:val="single" w:sz="4" w:space="0" w:color="auto"/>
            </w:tcBorders>
            <w:tcMar>
              <w:top w:w="113" w:type="dxa"/>
              <w:bottom w:w="113" w:type="dxa"/>
            </w:tcMar>
            <w:hideMark/>
          </w:tcPr>
          <w:p w14:paraId="643645A0" w14:textId="77777777" w:rsidR="00E21F14" w:rsidRDefault="00E21F14" w:rsidP="001A45A5">
            <w:r>
              <w:t>20A, 20B, 28D</w:t>
            </w:r>
          </w:p>
        </w:tc>
      </w:tr>
      <w:tr w:rsidR="00E21F14" w14:paraId="1F4820F3" w14:textId="77777777" w:rsidTr="000474DF">
        <w:tc>
          <w:tcPr>
            <w:tcW w:w="3256" w:type="dxa"/>
            <w:tcBorders>
              <w:top w:val="single" w:sz="4" w:space="0" w:color="auto"/>
              <w:left w:val="single" w:sz="4" w:space="0" w:color="auto"/>
              <w:bottom w:val="single" w:sz="4" w:space="0" w:color="auto"/>
              <w:right w:val="single" w:sz="4" w:space="0" w:color="auto"/>
            </w:tcBorders>
            <w:tcMar>
              <w:top w:w="113" w:type="dxa"/>
              <w:bottom w:w="113" w:type="dxa"/>
            </w:tcMar>
            <w:hideMark/>
          </w:tcPr>
          <w:p w14:paraId="2DEF75AC" w14:textId="4245A385" w:rsidR="00E21F14" w:rsidRDefault="000474DF" w:rsidP="000474DF">
            <w:pPr>
              <w:ind w:left="738" w:hanging="738"/>
            </w:pPr>
            <w:r>
              <w:rPr>
                <w:b/>
                <w:bCs/>
              </w:rPr>
              <w:t>4</w:t>
            </w:r>
            <w:r w:rsidR="00E21F14" w:rsidRPr="003E5702">
              <w:rPr>
                <w:b/>
                <w:bCs/>
              </w:rPr>
              <w:t>.2</w:t>
            </w:r>
            <w:r w:rsidR="00E21F14">
              <w:t xml:space="preserve"> </w:t>
            </w:r>
            <w:r w:rsidR="003E5702">
              <w:tab/>
            </w:r>
            <w:r w:rsidR="00E21F14">
              <w:t>Dealer employee endorsements (including theatrical armourers)</w:t>
            </w:r>
          </w:p>
        </w:tc>
        <w:tc>
          <w:tcPr>
            <w:tcW w:w="3260" w:type="dxa"/>
            <w:tcBorders>
              <w:top w:val="single" w:sz="4" w:space="0" w:color="auto"/>
              <w:left w:val="single" w:sz="4" w:space="0" w:color="auto"/>
              <w:bottom w:val="single" w:sz="4" w:space="0" w:color="auto"/>
              <w:right w:val="single" w:sz="4" w:space="0" w:color="auto"/>
            </w:tcBorders>
            <w:tcMar>
              <w:top w:w="113" w:type="dxa"/>
              <w:bottom w:w="113" w:type="dxa"/>
            </w:tcMar>
            <w:hideMark/>
          </w:tcPr>
          <w:p w14:paraId="56822212" w14:textId="77777777" w:rsidR="00E21F14" w:rsidRDefault="00E21F14" w:rsidP="001A45A5">
            <w:r>
              <w:t xml:space="preserve">11, 30, 30A, 32, 33C, </w:t>
            </w:r>
          </w:p>
        </w:tc>
        <w:tc>
          <w:tcPr>
            <w:tcW w:w="2693" w:type="dxa"/>
            <w:tcBorders>
              <w:top w:val="single" w:sz="4" w:space="0" w:color="auto"/>
              <w:left w:val="single" w:sz="4" w:space="0" w:color="auto"/>
              <w:bottom w:val="single" w:sz="4" w:space="0" w:color="auto"/>
              <w:right w:val="single" w:sz="4" w:space="0" w:color="auto"/>
            </w:tcBorders>
            <w:tcMar>
              <w:top w:w="113" w:type="dxa"/>
              <w:bottom w:w="113" w:type="dxa"/>
            </w:tcMar>
            <w:hideMark/>
          </w:tcPr>
          <w:p w14:paraId="5961FD88" w14:textId="77777777" w:rsidR="00E21F14" w:rsidRDefault="00E21F14" w:rsidP="001A45A5">
            <w:r>
              <w:t xml:space="preserve">21A, </w:t>
            </w:r>
          </w:p>
        </w:tc>
      </w:tr>
      <w:tr w:rsidR="00E21F14" w14:paraId="7A225225" w14:textId="77777777" w:rsidTr="003E5702">
        <w:tc>
          <w:tcPr>
            <w:tcW w:w="9209" w:type="dxa"/>
            <w:gridSpan w:val="3"/>
            <w:tcBorders>
              <w:top w:val="single" w:sz="4" w:space="0" w:color="auto"/>
              <w:left w:val="single" w:sz="4" w:space="0" w:color="auto"/>
              <w:bottom w:val="single" w:sz="4" w:space="0" w:color="auto"/>
              <w:right w:val="single" w:sz="4" w:space="0" w:color="auto"/>
            </w:tcBorders>
            <w:shd w:val="clear" w:color="auto" w:fill="CADBE4"/>
            <w:tcMar>
              <w:top w:w="113" w:type="dxa"/>
              <w:bottom w:w="113" w:type="dxa"/>
            </w:tcMar>
            <w:hideMark/>
          </w:tcPr>
          <w:p w14:paraId="2D24DC40" w14:textId="77777777" w:rsidR="00E21F14" w:rsidRDefault="00E21F14" w:rsidP="000E004C">
            <w:pPr>
              <w:spacing w:after="0"/>
              <w:jc w:val="center"/>
            </w:pPr>
            <w:r>
              <w:t>Endorsements on firearms licence and permits to possess</w:t>
            </w:r>
          </w:p>
        </w:tc>
      </w:tr>
      <w:tr w:rsidR="00E21F14" w14:paraId="387BBB9A" w14:textId="77777777" w:rsidTr="000474DF">
        <w:tc>
          <w:tcPr>
            <w:tcW w:w="3256" w:type="dxa"/>
            <w:tcBorders>
              <w:top w:val="single" w:sz="4" w:space="0" w:color="auto"/>
              <w:left w:val="single" w:sz="4" w:space="0" w:color="auto"/>
              <w:bottom w:val="single" w:sz="4" w:space="0" w:color="auto"/>
              <w:right w:val="single" w:sz="4" w:space="0" w:color="auto"/>
            </w:tcBorders>
            <w:tcMar>
              <w:top w:w="113" w:type="dxa"/>
              <w:bottom w:w="113" w:type="dxa"/>
            </w:tcMar>
            <w:hideMark/>
          </w:tcPr>
          <w:p w14:paraId="11B65FE9" w14:textId="049F00A8" w:rsidR="00E21F14" w:rsidRDefault="000474DF" w:rsidP="000474DF">
            <w:pPr>
              <w:ind w:left="738" w:hanging="738"/>
            </w:pPr>
            <w:r>
              <w:rPr>
                <w:b/>
                <w:bCs/>
              </w:rPr>
              <w:t>5</w:t>
            </w:r>
            <w:r w:rsidR="00E21F14" w:rsidRPr="003E5702">
              <w:rPr>
                <w:b/>
                <w:bCs/>
              </w:rPr>
              <w:t>.1</w:t>
            </w:r>
            <w:r w:rsidR="00E21F14">
              <w:t xml:space="preserve"> </w:t>
            </w:r>
            <w:r w:rsidR="003E5702">
              <w:tab/>
            </w:r>
            <w:r w:rsidR="00E21F14">
              <w:t>Licence endorsements</w:t>
            </w:r>
          </w:p>
        </w:tc>
        <w:tc>
          <w:tcPr>
            <w:tcW w:w="3260" w:type="dxa"/>
            <w:tcBorders>
              <w:top w:val="single" w:sz="4" w:space="0" w:color="auto"/>
              <w:left w:val="single" w:sz="4" w:space="0" w:color="auto"/>
              <w:bottom w:val="single" w:sz="4" w:space="0" w:color="auto"/>
              <w:right w:val="single" w:sz="4" w:space="0" w:color="auto"/>
            </w:tcBorders>
            <w:tcMar>
              <w:top w:w="113" w:type="dxa"/>
              <w:bottom w:w="113" w:type="dxa"/>
            </w:tcMar>
            <w:hideMark/>
          </w:tcPr>
          <w:p w14:paraId="1C8A3AE6" w14:textId="77777777" w:rsidR="00E21F14" w:rsidRDefault="00E21F14" w:rsidP="001A45A5">
            <w:r>
              <w:t xml:space="preserve">29, 30, 30A, 30B, 31, 31A, 32, 33A, 33B, 33C, 34A, </w:t>
            </w:r>
          </w:p>
        </w:tc>
        <w:tc>
          <w:tcPr>
            <w:tcW w:w="2693" w:type="dxa"/>
            <w:tcBorders>
              <w:top w:val="single" w:sz="4" w:space="0" w:color="auto"/>
              <w:left w:val="single" w:sz="4" w:space="0" w:color="auto"/>
              <w:bottom w:val="single" w:sz="4" w:space="0" w:color="auto"/>
              <w:right w:val="single" w:sz="4" w:space="0" w:color="auto"/>
            </w:tcBorders>
            <w:tcMar>
              <w:top w:w="113" w:type="dxa"/>
              <w:bottom w:w="113" w:type="dxa"/>
            </w:tcMar>
            <w:hideMark/>
          </w:tcPr>
          <w:p w14:paraId="7E024771" w14:textId="77777777" w:rsidR="00E21F14" w:rsidRDefault="00E21F14" w:rsidP="001A45A5">
            <w:r>
              <w:t>20A, 20B, 22, 22A, 28, 28B, 28D</w:t>
            </w:r>
          </w:p>
        </w:tc>
      </w:tr>
      <w:tr w:rsidR="00E21F14" w14:paraId="36DDCE48" w14:textId="77777777" w:rsidTr="000474DF">
        <w:tc>
          <w:tcPr>
            <w:tcW w:w="3256" w:type="dxa"/>
            <w:tcBorders>
              <w:top w:val="single" w:sz="4" w:space="0" w:color="auto"/>
              <w:left w:val="single" w:sz="4" w:space="0" w:color="auto"/>
              <w:bottom w:val="single" w:sz="4" w:space="0" w:color="auto"/>
              <w:right w:val="single" w:sz="4" w:space="0" w:color="auto"/>
            </w:tcBorders>
            <w:tcMar>
              <w:top w:w="113" w:type="dxa"/>
              <w:bottom w:w="113" w:type="dxa"/>
            </w:tcMar>
            <w:hideMark/>
          </w:tcPr>
          <w:p w14:paraId="7DD8DF07" w14:textId="62E8F09D" w:rsidR="00E21F14" w:rsidRDefault="000474DF" w:rsidP="000474DF">
            <w:pPr>
              <w:ind w:left="738" w:hanging="738"/>
            </w:pPr>
            <w:r>
              <w:rPr>
                <w:b/>
                <w:bCs/>
              </w:rPr>
              <w:lastRenderedPageBreak/>
              <w:t>5</w:t>
            </w:r>
            <w:r w:rsidR="00E21F14" w:rsidRPr="003E5702">
              <w:rPr>
                <w:b/>
                <w:bCs/>
              </w:rPr>
              <w:t>.2</w:t>
            </w:r>
            <w:r w:rsidR="00E21F14">
              <w:t xml:space="preserve"> </w:t>
            </w:r>
            <w:r w:rsidR="003E5702">
              <w:tab/>
            </w:r>
            <w:r w:rsidR="00E21F14">
              <w:t xml:space="preserve">Permit to possess an item needing endorsement </w:t>
            </w:r>
          </w:p>
        </w:tc>
        <w:tc>
          <w:tcPr>
            <w:tcW w:w="3260" w:type="dxa"/>
            <w:tcBorders>
              <w:top w:val="single" w:sz="4" w:space="0" w:color="auto"/>
              <w:left w:val="single" w:sz="4" w:space="0" w:color="auto"/>
              <w:bottom w:val="single" w:sz="4" w:space="0" w:color="auto"/>
              <w:right w:val="single" w:sz="4" w:space="0" w:color="auto"/>
            </w:tcBorders>
            <w:tcMar>
              <w:top w:w="113" w:type="dxa"/>
              <w:bottom w:w="113" w:type="dxa"/>
            </w:tcMar>
          </w:tcPr>
          <w:p w14:paraId="03F118D1" w14:textId="77777777" w:rsidR="00E21F14" w:rsidRDefault="00E21F14" w:rsidP="001A45A5">
            <w:r>
              <w:t>35, 35AAA, 35A, 43A</w:t>
            </w:r>
          </w:p>
          <w:p w14:paraId="0082F99D" w14:textId="77777777" w:rsidR="00E21F14" w:rsidRDefault="00E21F14" w:rsidP="001A45A5"/>
        </w:tc>
        <w:tc>
          <w:tcPr>
            <w:tcW w:w="2693" w:type="dxa"/>
            <w:tcBorders>
              <w:top w:val="single" w:sz="4" w:space="0" w:color="auto"/>
              <w:left w:val="single" w:sz="4" w:space="0" w:color="auto"/>
              <w:bottom w:val="single" w:sz="4" w:space="0" w:color="auto"/>
              <w:right w:val="single" w:sz="4" w:space="0" w:color="auto"/>
            </w:tcBorders>
            <w:tcMar>
              <w:top w:w="113" w:type="dxa"/>
              <w:bottom w:w="113" w:type="dxa"/>
            </w:tcMar>
            <w:hideMark/>
          </w:tcPr>
          <w:p w14:paraId="3BAEAADE" w14:textId="77777777" w:rsidR="00E21F14" w:rsidRDefault="00E21F14" w:rsidP="001A45A5">
            <w:r>
              <w:t>23A, 24, 25, 26, 26A, 26B,26C, 27, 28, 28AAA, 28B, 28D</w:t>
            </w:r>
          </w:p>
        </w:tc>
      </w:tr>
      <w:tr w:rsidR="00E21F14" w14:paraId="7BEA60CC" w14:textId="77777777" w:rsidTr="003E5702">
        <w:tc>
          <w:tcPr>
            <w:tcW w:w="9209" w:type="dxa"/>
            <w:gridSpan w:val="3"/>
            <w:tcBorders>
              <w:top w:val="single" w:sz="4" w:space="0" w:color="auto"/>
              <w:left w:val="single" w:sz="4" w:space="0" w:color="auto"/>
              <w:bottom w:val="single" w:sz="4" w:space="0" w:color="auto"/>
              <w:right w:val="single" w:sz="4" w:space="0" w:color="auto"/>
            </w:tcBorders>
            <w:shd w:val="clear" w:color="auto" w:fill="CADBE4"/>
            <w:tcMar>
              <w:top w:w="113" w:type="dxa"/>
              <w:bottom w:w="113" w:type="dxa"/>
            </w:tcMar>
            <w:hideMark/>
          </w:tcPr>
          <w:p w14:paraId="763F77F8" w14:textId="77777777" w:rsidR="00E21F14" w:rsidRDefault="00E21F14" w:rsidP="000E004C">
            <w:pPr>
              <w:spacing w:after="0"/>
              <w:jc w:val="center"/>
            </w:pPr>
            <w:r>
              <w:t>Miscellaneous fees</w:t>
            </w:r>
          </w:p>
        </w:tc>
      </w:tr>
      <w:tr w:rsidR="00E21F14" w14:paraId="6CD2D5B2" w14:textId="77777777" w:rsidTr="000474DF">
        <w:tc>
          <w:tcPr>
            <w:tcW w:w="3256" w:type="dxa"/>
            <w:tcBorders>
              <w:top w:val="single" w:sz="4" w:space="0" w:color="auto"/>
              <w:left w:val="single" w:sz="4" w:space="0" w:color="auto"/>
              <w:bottom w:val="single" w:sz="4" w:space="0" w:color="auto"/>
              <w:right w:val="single" w:sz="4" w:space="0" w:color="auto"/>
            </w:tcBorders>
            <w:tcMar>
              <w:top w:w="113" w:type="dxa"/>
              <w:bottom w:w="113" w:type="dxa"/>
            </w:tcMar>
            <w:hideMark/>
          </w:tcPr>
          <w:p w14:paraId="69906E1D" w14:textId="1D63B119" w:rsidR="00E21F14" w:rsidRDefault="000474DF" w:rsidP="000474DF">
            <w:pPr>
              <w:ind w:left="738" w:hanging="709"/>
            </w:pPr>
            <w:r>
              <w:rPr>
                <w:b/>
                <w:bCs/>
              </w:rPr>
              <w:t>6</w:t>
            </w:r>
            <w:r w:rsidR="00E21F14" w:rsidRPr="003E5702">
              <w:rPr>
                <w:b/>
                <w:bCs/>
              </w:rPr>
              <w:t>.1</w:t>
            </w:r>
            <w:r w:rsidR="00E21F14">
              <w:t xml:space="preserve"> </w:t>
            </w:r>
            <w:r w:rsidR="003E5702">
              <w:tab/>
            </w:r>
            <w:r w:rsidR="00E21F14">
              <w:t>Fees for additional place of business</w:t>
            </w:r>
          </w:p>
        </w:tc>
        <w:tc>
          <w:tcPr>
            <w:tcW w:w="3260" w:type="dxa"/>
            <w:tcBorders>
              <w:top w:val="single" w:sz="4" w:space="0" w:color="auto"/>
              <w:left w:val="single" w:sz="4" w:space="0" w:color="auto"/>
              <w:bottom w:val="single" w:sz="4" w:space="0" w:color="auto"/>
              <w:right w:val="single" w:sz="4" w:space="0" w:color="auto"/>
            </w:tcBorders>
            <w:tcMar>
              <w:top w:w="113" w:type="dxa"/>
              <w:bottom w:w="113" w:type="dxa"/>
            </w:tcMar>
            <w:hideMark/>
          </w:tcPr>
          <w:p w14:paraId="64DD400D" w14:textId="77777777" w:rsidR="00E21F14" w:rsidRDefault="00E21F14" w:rsidP="001A45A5">
            <w:r>
              <w:t>5C, 7</w:t>
            </w:r>
          </w:p>
        </w:tc>
        <w:tc>
          <w:tcPr>
            <w:tcW w:w="2693" w:type="dxa"/>
            <w:tcBorders>
              <w:top w:val="single" w:sz="4" w:space="0" w:color="auto"/>
              <w:left w:val="single" w:sz="4" w:space="0" w:color="auto"/>
              <w:bottom w:val="single" w:sz="4" w:space="0" w:color="auto"/>
              <w:right w:val="single" w:sz="4" w:space="0" w:color="auto"/>
            </w:tcBorders>
            <w:tcMar>
              <w:top w:w="113" w:type="dxa"/>
              <w:bottom w:w="113" w:type="dxa"/>
            </w:tcMar>
          </w:tcPr>
          <w:p w14:paraId="16EF13AF" w14:textId="77777777" w:rsidR="00E21F14" w:rsidRDefault="00E21F14" w:rsidP="001A45A5"/>
        </w:tc>
      </w:tr>
      <w:tr w:rsidR="00E21F14" w14:paraId="1DBA0A4D" w14:textId="77777777" w:rsidTr="000474DF">
        <w:tc>
          <w:tcPr>
            <w:tcW w:w="3256" w:type="dxa"/>
            <w:tcBorders>
              <w:top w:val="single" w:sz="4" w:space="0" w:color="auto"/>
              <w:left w:val="single" w:sz="4" w:space="0" w:color="auto"/>
              <w:bottom w:val="single" w:sz="4" w:space="0" w:color="auto"/>
              <w:right w:val="single" w:sz="4" w:space="0" w:color="auto"/>
            </w:tcBorders>
            <w:tcMar>
              <w:top w:w="113" w:type="dxa"/>
              <w:bottom w:w="113" w:type="dxa"/>
            </w:tcMar>
            <w:hideMark/>
          </w:tcPr>
          <w:p w14:paraId="6F5D058C" w14:textId="148DBB71" w:rsidR="00E21F14" w:rsidRDefault="000474DF" w:rsidP="000474DF">
            <w:pPr>
              <w:ind w:left="738" w:hanging="709"/>
            </w:pPr>
            <w:r>
              <w:rPr>
                <w:b/>
                <w:bCs/>
              </w:rPr>
              <w:t>6</w:t>
            </w:r>
            <w:r w:rsidR="00E21F14" w:rsidRPr="003E5702">
              <w:rPr>
                <w:b/>
                <w:bCs/>
              </w:rPr>
              <w:t>.2</w:t>
            </w:r>
            <w:r w:rsidR="00E21F14">
              <w:t xml:space="preserve"> </w:t>
            </w:r>
            <w:r w:rsidR="003E5702">
              <w:tab/>
            </w:r>
            <w:r w:rsidR="00E21F14">
              <w:t>Consent: gun show or auction</w:t>
            </w:r>
          </w:p>
        </w:tc>
        <w:tc>
          <w:tcPr>
            <w:tcW w:w="3260" w:type="dxa"/>
            <w:tcBorders>
              <w:top w:val="single" w:sz="4" w:space="0" w:color="auto"/>
              <w:left w:val="single" w:sz="4" w:space="0" w:color="auto"/>
              <w:bottom w:val="single" w:sz="4" w:space="0" w:color="auto"/>
              <w:right w:val="single" w:sz="4" w:space="0" w:color="auto"/>
            </w:tcBorders>
            <w:tcMar>
              <w:top w:w="113" w:type="dxa"/>
              <w:bottom w:w="113" w:type="dxa"/>
            </w:tcMar>
            <w:hideMark/>
          </w:tcPr>
          <w:p w14:paraId="5EAABDAD" w14:textId="77777777" w:rsidR="00E21F14" w:rsidRDefault="00E21F14" w:rsidP="001A45A5">
            <w:r>
              <w:t>7A</w:t>
            </w:r>
          </w:p>
        </w:tc>
        <w:tc>
          <w:tcPr>
            <w:tcW w:w="2693" w:type="dxa"/>
            <w:tcBorders>
              <w:top w:val="single" w:sz="4" w:space="0" w:color="auto"/>
              <w:left w:val="single" w:sz="4" w:space="0" w:color="auto"/>
              <w:bottom w:val="single" w:sz="4" w:space="0" w:color="auto"/>
              <w:right w:val="single" w:sz="4" w:space="0" w:color="auto"/>
            </w:tcBorders>
            <w:tcMar>
              <w:top w:w="113" w:type="dxa"/>
              <w:bottom w:w="113" w:type="dxa"/>
            </w:tcMar>
            <w:hideMark/>
          </w:tcPr>
          <w:p w14:paraId="573B6C64" w14:textId="77777777" w:rsidR="00E21F14" w:rsidRDefault="00E21F14" w:rsidP="001A45A5">
            <w:r>
              <w:t>6, 7B</w:t>
            </w:r>
          </w:p>
        </w:tc>
      </w:tr>
      <w:tr w:rsidR="00E21F14" w14:paraId="6D741B0E" w14:textId="77777777" w:rsidTr="000474DF">
        <w:tc>
          <w:tcPr>
            <w:tcW w:w="3256" w:type="dxa"/>
            <w:tcBorders>
              <w:top w:val="single" w:sz="4" w:space="0" w:color="auto"/>
              <w:left w:val="single" w:sz="4" w:space="0" w:color="auto"/>
              <w:bottom w:val="single" w:sz="4" w:space="0" w:color="auto"/>
              <w:right w:val="single" w:sz="4" w:space="0" w:color="auto"/>
            </w:tcBorders>
            <w:tcMar>
              <w:top w:w="113" w:type="dxa"/>
              <w:bottom w:w="113" w:type="dxa"/>
            </w:tcMar>
            <w:hideMark/>
          </w:tcPr>
          <w:p w14:paraId="0529FAE0" w14:textId="1C5C89BD" w:rsidR="00E21F14" w:rsidRDefault="000474DF" w:rsidP="000474DF">
            <w:pPr>
              <w:ind w:left="738" w:hanging="709"/>
            </w:pPr>
            <w:bookmarkStart w:id="103" w:name="_Toc100658241"/>
            <w:r>
              <w:rPr>
                <w:b/>
                <w:bCs/>
              </w:rPr>
              <w:t>6</w:t>
            </w:r>
            <w:r w:rsidR="00E21F14" w:rsidRPr="003E5702">
              <w:rPr>
                <w:b/>
                <w:bCs/>
              </w:rPr>
              <w:t>.3</w:t>
            </w:r>
            <w:r w:rsidR="00E21F14">
              <w:t xml:space="preserve"> </w:t>
            </w:r>
            <w:r w:rsidR="003E5702">
              <w:tab/>
            </w:r>
            <w:r w:rsidR="00E21F14">
              <w:t>Fee for notification and approval of an ammunition seller</w:t>
            </w:r>
            <w:bookmarkEnd w:id="103"/>
          </w:p>
        </w:tc>
        <w:tc>
          <w:tcPr>
            <w:tcW w:w="3260" w:type="dxa"/>
            <w:tcBorders>
              <w:top w:val="single" w:sz="4" w:space="0" w:color="auto"/>
              <w:left w:val="single" w:sz="4" w:space="0" w:color="auto"/>
              <w:bottom w:val="single" w:sz="4" w:space="0" w:color="auto"/>
              <w:right w:val="single" w:sz="4" w:space="0" w:color="auto"/>
            </w:tcBorders>
            <w:tcMar>
              <w:top w:w="113" w:type="dxa"/>
              <w:bottom w:w="113" w:type="dxa"/>
            </w:tcMar>
            <w:hideMark/>
          </w:tcPr>
          <w:p w14:paraId="368A211E" w14:textId="77777777" w:rsidR="00E21F14" w:rsidRDefault="00E21F14" w:rsidP="001A45A5">
            <w:r>
              <w:t>2, 22D, 22E, 24C</w:t>
            </w:r>
          </w:p>
        </w:tc>
        <w:tc>
          <w:tcPr>
            <w:tcW w:w="2693" w:type="dxa"/>
            <w:tcBorders>
              <w:top w:val="single" w:sz="4" w:space="0" w:color="auto"/>
              <w:left w:val="single" w:sz="4" w:space="0" w:color="auto"/>
              <w:bottom w:val="single" w:sz="4" w:space="0" w:color="auto"/>
              <w:right w:val="single" w:sz="4" w:space="0" w:color="auto"/>
            </w:tcBorders>
            <w:tcMar>
              <w:top w:w="113" w:type="dxa"/>
              <w:bottom w:w="113" w:type="dxa"/>
            </w:tcMar>
            <w:hideMark/>
          </w:tcPr>
          <w:p w14:paraId="6C254926" w14:textId="77777777" w:rsidR="00E21F14" w:rsidRDefault="00E21F14" w:rsidP="001A45A5">
            <w:r>
              <w:t>9G, 9H, 9I</w:t>
            </w:r>
          </w:p>
        </w:tc>
      </w:tr>
      <w:tr w:rsidR="00E21F14" w14:paraId="03489C71" w14:textId="77777777" w:rsidTr="000474DF">
        <w:tc>
          <w:tcPr>
            <w:tcW w:w="3256" w:type="dxa"/>
            <w:tcBorders>
              <w:top w:val="single" w:sz="4" w:space="0" w:color="auto"/>
              <w:left w:val="single" w:sz="4" w:space="0" w:color="auto"/>
              <w:bottom w:val="single" w:sz="4" w:space="0" w:color="auto"/>
              <w:right w:val="single" w:sz="4" w:space="0" w:color="auto"/>
            </w:tcBorders>
            <w:tcMar>
              <w:top w:w="113" w:type="dxa"/>
              <w:bottom w:w="113" w:type="dxa"/>
            </w:tcMar>
            <w:hideMark/>
          </w:tcPr>
          <w:p w14:paraId="1A3EE9CA" w14:textId="251CC72B" w:rsidR="00E21F14" w:rsidRDefault="000474DF" w:rsidP="000474DF">
            <w:pPr>
              <w:ind w:left="738" w:hanging="709"/>
            </w:pPr>
            <w:r>
              <w:rPr>
                <w:b/>
                <w:bCs/>
              </w:rPr>
              <w:t>6</w:t>
            </w:r>
            <w:r w:rsidR="00E21F14" w:rsidRPr="003E5702">
              <w:rPr>
                <w:b/>
                <w:bCs/>
              </w:rPr>
              <w:t>.4</w:t>
            </w:r>
            <w:r w:rsidR="00E21F14">
              <w:t xml:space="preserve"> </w:t>
            </w:r>
            <w:r w:rsidR="003E5702">
              <w:tab/>
            </w:r>
            <w:r w:rsidR="00E21F14">
              <w:t xml:space="preserve">Fee for mail order/internet sales </w:t>
            </w:r>
          </w:p>
        </w:tc>
        <w:tc>
          <w:tcPr>
            <w:tcW w:w="3260" w:type="dxa"/>
            <w:tcBorders>
              <w:top w:val="single" w:sz="4" w:space="0" w:color="auto"/>
              <w:left w:val="single" w:sz="4" w:space="0" w:color="auto"/>
              <w:bottom w:val="single" w:sz="4" w:space="0" w:color="auto"/>
              <w:right w:val="single" w:sz="4" w:space="0" w:color="auto"/>
            </w:tcBorders>
            <w:tcMar>
              <w:top w:w="113" w:type="dxa"/>
              <w:bottom w:w="113" w:type="dxa"/>
            </w:tcMar>
          </w:tcPr>
          <w:p w14:paraId="4170B6A9" w14:textId="687FCDEC" w:rsidR="00E21F14" w:rsidRDefault="00E21F14" w:rsidP="001A45A5">
            <w:r>
              <w:t>43A</w:t>
            </w:r>
          </w:p>
        </w:tc>
        <w:tc>
          <w:tcPr>
            <w:tcW w:w="2693" w:type="dxa"/>
            <w:tcBorders>
              <w:top w:val="single" w:sz="4" w:space="0" w:color="auto"/>
              <w:left w:val="single" w:sz="4" w:space="0" w:color="auto"/>
              <w:bottom w:val="single" w:sz="4" w:space="0" w:color="auto"/>
              <w:right w:val="single" w:sz="4" w:space="0" w:color="auto"/>
            </w:tcBorders>
            <w:tcMar>
              <w:top w:w="113" w:type="dxa"/>
              <w:bottom w:w="113" w:type="dxa"/>
            </w:tcMar>
            <w:hideMark/>
          </w:tcPr>
          <w:p w14:paraId="1C1C4325" w14:textId="77777777" w:rsidR="00E21F14" w:rsidRDefault="00E21F14" w:rsidP="001A45A5">
            <w:r>
              <w:t>29A</w:t>
            </w:r>
          </w:p>
        </w:tc>
      </w:tr>
      <w:tr w:rsidR="00E21F14" w14:paraId="01E3EA1B" w14:textId="77777777" w:rsidTr="000474DF">
        <w:tc>
          <w:tcPr>
            <w:tcW w:w="325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hideMark/>
          </w:tcPr>
          <w:p w14:paraId="13A63ECB" w14:textId="5C11763D" w:rsidR="00E21F14" w:rsidRPr="00883D53" w:rsidRDefault="000474DF" w:rsidP="000474DF">
            <w:pPr>
              <w:ind w:left="738" w:hanging="738"/>
            </w:pPr>
            <w:r>
              <w:rPr>
                <w:b/>
                <w:bCs/>
              </w:rPr>
              <w:t>6</w:t>
            </w:r>
            <w:r w:rsidR="00E21F14" w:rsidRPr="003E5702">
              <w:rPr>
                <w:b/>
                <w:bCs/>
              </w:rPr>
              <w:t>.5</w:t>
            </w:r>
            <w:r w:rsidR="00E21F14" w:rsidRPr="00883D53">
              <w:t xml:space="preserve"> </w:t>
            </w:r>
            <w:r w:rsidR="003E5702">
              <w:tab/>
            </w:r>
            <w:r w:rsidR="00E21F14" w:rsidRPr="00883D53">
              <w:t>Fee for import permit for firearms</w:t>
            </w:r>
          </w:p>
        </w:tc>
        <w:tc>
          <w:tcPr>
            <w:tcW w:w="3260" w:type="dxa"/>
            <w:tcBorders>
              <w:top w:val="single" w:sz="4" w:space="0" w:color="auto"/>
              <w:left w:val="single" w:sz="4" w:space="0" w:color="auto"/>
              <w:bottom w:val="single" w:sz="4" w:space="0" w:color="auto"/>
              <w:right w:val="single" w:sz="4" w:space="0" w:color="auto"/>
            </w:tcBorders>
            <w:tcMar>
              <w:top w:w="113" w:type="dxa"/>
              <w:bottom w:w="113" w:type="dxa"/>
            </w:tcMar>
            <w:hideMark/>
          </w:tcPr>
          <w:p w14:paraId="6BC3BDE0" w14:textId="77777777" w:rsidR="00E21F14" w:rsidRDefault="00E21F14" w:rsidP="001A45A5">
            <w:r>
              <w:t>16, 18,18A, 18AA, 18AAB, 18A</w:t>
            </w:r>
          </w:p>
        </w:tc>
        <w:tc>
          <w:tcPr>
            <w:tcW w:w="2693" w:type="dxa"/>
            <w:tcBorders>
              <w:top w:val="single" w:sz="4" w:space="0" w:color="auto"/>
              <w:left w:val="single" w:sz="4" w:space="0" w:color="auto"/>
              <w:bottom w:val="single" w:sz="4" w:space="0" w:color="auto"/>
              <w:right w:val="single" w:sz="4" w:space="0" w:color="auto"/>
            </w:tcBorders>
            <w:tcMar>
              <w:top w:w="113" w:type="dxa"/>
              <w:bottom w:w="113" w:type="dxa"/>
            </w:tcMar>
            <w:hideMark/>
          </w:tcPr>
          <w:p w14:paraId="4F5819D5" w14:textId="77777777" w:rsidR="00E21F14" w:rsidRDefault="00E21F14" w:rsidP="001A45A5">
            <w:r>
              <w:t>10, 12, 12A, 13</w:t>
            </w:r>
          </w:p>
        </w:tc>
      </w:tr>
      <w:tr w:rsidR="00E21F14" w14:paraId="7BCAD0F0" w14:textId="77777777" w:rsidTr="000474DF">
        <w:tc>
          <w:tcPr>
            <w:tcW w:w="325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hideMark/>
          </w:tcPr>
          <w:p w14:paraId="1F98CC9A" w14:textId="24F1F627" w:rsidR="00E21F14" w:rsidRPr="00883D53" w:rsidRDefault="000474DF" w:rsidP="000474DF">
            <w:pPr>
              <w:ind w:left="738" w:hanging="738"/>
            </w:pPr>
            <w:r>
              <w:rPr>
                <w:b/>
                <w:bCs/>
              </w:rPr>
              <w:t>6</w:t>
            </w:r>
            <w:r w:rsidR="00E21F14" w:rsidRPr="003E5702">
              <w:rPr>
                <w:b/>
                <w:bCs/>
              </w:rPr>
              <w:t>.5.1</w:t>
            </w:r>
            <w:r w:rsidR="003E5702">
              <w:rPr>
                <w:b/>
                <w:bCs/>
              </w:rPr>
              <w:tab/>
            </w:r>
            <w:r w:rsidR="00E21F14" w:rsidRPr="00883D53">
              <w:t>Fee for import permit for ammunition</w:t>
            </w:r>
          </w:p>
        </w:tc>
        <w:tc>
          <w:tcPr>
            <w:tcW w:w="3260" w:type="dxa"/>
            <w:tcBorders>
              <w:top w:val="single" w:sz="4" w:space="0" w:color="auto"/>
              <w:left w:val="single" w:sz="4" w:space="0" w:color="auto"/>
              <w:bottom w:val="single" w:sz="4" w:space="0" w:color="auto"/>
              <w:right w:val="single" w:sz="4" w:space="0" w:color="auto"/>
            </w:tcBorders>
            <w:tcMar>
              <w:top w:w="113" w:type="dxa"/>
              <w:bottom w:w="113" w:type="dxa"/>
            </w:tcMar>
            <w:hideMark/>
          </w:tcPr>
          <w:p w14:paraId="43EDEBAA" w14:textId="77777777" w:rsidR="00E21F14" w:rsidRDefault="00E21F14" w:rsidP="001A45A5">
            <w:r>
              <w:t>16, 18, 18A</w:t>
            </w:r>
          </w:p>
        </w:tc>
        <w:tc>
          <w:tcPr>
            <w:tcW w:w="2693" w:type="dxa"/>
            <w:tcBorders>
              <w:top w:val="single" w:sz="4" w:space="0" w:color="auto"/>
              <w:left w:val="single" w:sz="4" w:space="0" w:color="auto"/>
              <w:bottom w:val="single" w:sz="4" w:space="0" w:color="auto"/>
              <w:right w:val="single" w:sz="4" w:space="0" w:color="auto"/>
            </w:tcBorders>
            <w:tcMar>
              <w:top w:w="113" w:type="dxa"/>
              <w:bottom w:w="113" w:type="dxa"/>
            </w:tcMar>
            <w:hideMark/>
          </w:tcPr>
          <w:p w14:paraId="1976C0B0" w14:textId="77777777" w:rsidR="00E21F14" w:rsidRDefault="00E21F14" w:rsidP="001A45A5">
            <w:r>
              <w:t>10</w:t>
            </w:r>
          </w:p>
        </w:tc>
      </w:tr>
      <w:tr w:rsidR="00E21F14" w14:paraId="71C534F3" w14:textId="77777777" w:rsidTr="000474DF">
        <w:tc>
          <w:tcPr>
            <w:tcW w:w="325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hideMark/>
          </w:tcPr>
          <w:p w14:paraId="2EBE7F73" w14:textId="717CF089" w:rsidR="00E21F14" w:rsidRPr="00883D53" w:rsidRDefault="000474DF" w:rsidP="000474DF">
            <w:pPr>
              <w:ind w:left="738" w:hanging="738"/>
            </w:pPr>
            <w:r>
              <w:rPr>
                <w:b/>
                <w:bCs/>
              </w:rPr>
              <w:t>6</w:t>
            </w:r>
            <w:r w:rsidR="00E21F14" w:rsidRPr="003E5702">
              <w:rPr>
                <w:b/>
                <w:bCs/>
              </w:rPr>
              <w:t>.5.2</w:t>
            </w:r>
            <w:r w:rsidR="003E5702">
              <w:rPr>
                <w:b/>
                <w:bCs/>
              </w:rPr>
              <w:tab/>
            </w:r>
            <w:r w:rsidR="00E21F14" w:rsidRPr="00883D53">
              <w:t xml:space="preserve">Fee for </w:t>
            </w:r>
            <w:r w:rsidR="00E21F14">
              <w:t>i</w:t>
            </w:r>
            <w:r w:rsidR="00E21F14" w:rsidRPr="00883D53">
              <w:t xml:space="preserve">mport </w:t>
            </w:r>
            <w:r w:rsidR="00E21F14">
              <w:t>s</w:t>
            </w:r>
            <w:r w:rsidR="00E21F14" w:rsidRPr="00883D53">
              <w:t>ample</w:t>
            </w:r>
          </w:p>
        </w:tc>
        <w:tc>
          <w:tcPr>
            <w:tcW w:w="3260" w:type="dxa"/>
            <w:tcBorders>
              <w:top w:val="single" w:sz="4" w:space="0" w:color="auto"/>
              <w:left w:val="single" w:sz="4" w:space="0" w:color="auto"/>
              <w:bottom w:val="single" w:sz="4" w:space="0" w:color="auto"/>
              <w:right w:val="single" w:sz="4" w:space="0" w:color="auto"/>
            </w:tcBorders>
            <w:tcMar>
              <w:top w:w="113" w:type="dxa"/>
              <w:bottom w:w="113" w:type="dxa"/>
            </w:tcMar>
            <w:hideMark/>
          </w:tcPr>
          <w:p w14:paraId="5D2C26C8" w14:textId="77777777" w:rsidR="00E21F14" w:rsidRDefault="00E21F14" w:rsidP="001A45A5">
            <w:r>
              <w:t>18, 18AA, 18AAB, 18B, 18C</w:t>
            </w:r>
          </w:p>
        </w:tc>
        <w:tc>
          <w:tcPr>
            <w:tcW w:w="2693" w:type="dxa"/>
            <w:tcBorders>
              <w:top w:val="single" w:sz="4" w:space="0" w:color="auto"/>
              <w:left w:val="single" w:sz="4" w:space="0" w:color="auto"/>
              <w:bottom w:val="single" w:sz="4" w:space="0" w:color="auto"/>
              <w:right w:val="single" w:sz="4" w:space="0" w:color="auto"/>
            </w:tcBorders>
            <w:tcMar>
              <w:top w:w="113" w:type="dxa"/>
              <w:bottom w:w="113" w:type="dxa"/>
            </w:tcMar>
          </w:tcPr>
          <w:p w14:paraId="01D8B5DB" w14:textId="77777777" w:rsidR="00E21F14" w:rsidRDefault="00E21F14" w:rsidP="001A45A5"/>
        </w:tc>
      </w:tr>
      <w:tr w:rsidR="00E21F14" w14:paraId="70474F1E" w14:textId="77777777" w:rsidTr="000474DF">
        <w:tc>
          <w:tcPr>
            <w:tcW w:w="3256"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056DF6F3" w14:textId="6124A4B7" w:rsidR="00E21F14" w:rsidRPr="00883D53" w:rsidRDefault="000474DF" w:rsidP="000474DF">
            <w:pPr>
              <w:ind w:left="738" w:hanging="709"/>
            </w:pPr>
            <w:r>
              <w:rPr>
                <w:b/>
                <w:bCs/>
              </w:rPr>
              <w:t>6</w:t>
            </w:r>
            <w:r w:rsidR="00E21F14" w:rsidRPr="003E5702">
              <w:rPr>
                <w:b/>
                <w:bCs/>
              </w:rPr>
              <w:t>.6</w:t>
            </w:r>
            <w:r w:rsidR="00E21F14" w:rsidRPr="00883D53">
              <w:t xml:space="preserve"> </w:t>
            </w:r>
            <w:r w:rsidR="003E5702">
              <w:tab/>
            </w:r>
            <w:r w:rsidR="00E21F14" w:rsidRPr="00883D53">
              <w:t>Fee for Replacement Card/Permit</w:t>
            </w:r>
          </w:p>
        </w:tc>
        <w:tc>
          <w:tcPr>
            <w:tcW w:w="3260" w:type="dxa"/>
            <w:tcBorders>
              <w:top w:val="single" w:sz="4" w:space="0" w:color="auto"/>
              <w:left w:val="single" w:sz="4" w:space="0" w:color="auto"/>
              <w:bottom w:val="single" w:sz="4" w:space="0" w:color="auto"/>
              <w:right w:val="single" w:sz="4" w:space="0" w:color="auto"/>
            </w:tcBorders>
            <w:tcMar>
              <w:top w:w="113" w:type="dxa"/>
              <w:bottom w:w="113" w:type="dxa"/>
            </w:tcMar>
            <w:hideMark/>
          </w:tcPr>
          <w:p w14:paraId="66A78BB6" w14:textId="77777777" w:rsidR="00E21F14" w:rsidRDefault="00E21F14" w:rsidP="001A45A5">
            <w:r>
              <w:t>80</w:t>
            </w:r>
          </w:p>
        </w:tc>
        <w:tc>
          <w:tcPr>
            <w:tcW w:w="2693" w:type="dxa"/>
            <w:tcBorders>
              <w:top w:val="single" w:sz="4" w:space="0" w:color="auto"/>
              <w:left w:val="single" w:sz="4" w:space="0" w:color="auto"/>
              <w:bottom w:val="single" w:sz="4" w:space="0" w:color="auto"/>
              <w:right w:val="single" w:sz="4" w:space="0" w:color="auto"/>
            </w:tcBorders>
            <w:tcMar>
              <w:top w:w="113" w:type="dxa"/>
              <w:bottom w:w="113" w:type="dxa"/>
            </w:tcMar>
            <w:hideMark/>
          </w:tcPr>
          <w:p w14:paraId="44A7B13D" w14:textId="77777777" w:rsidR="00E21F14" w:rsidRDefault="00E21F14" w:rsidP="001A45A5">
            <w:r>
              <w:t>32, Schedule 1</w:t>
            </w:r>
          </w:p>
        </w:tc>
      </w:tr>
      <w:tr w:rsidR="00E21F14" w14:paraId="348D18C1" w14:textId="77777777" w:rsidTr="000474DF">
        <w:tc>
          <w:tcPr>
            <w:tcW w:w="3256" w:type="dxa"/>
            <w:tcBorders>
              <w:top w:val="single" w:sz="4" w:space="0" w:color="auto"/>
              <w:left w:val="single" w:sz="4" w:space="0" w:color="auto"/>
              <w:bottom w:val="single" w:sz="4" w:space="0" w:color="auto"/>
              <w:right w:val="single" w:sz="4" w:space="0" w:color="auto"/>
            </w:tcBorders>
            <w:tcMar>
              <w:top w:w="113" w:type="dxa"/>
              <w:bottom w:w="113" w:type="dxa"/>
            </w:tcMar>
            <w:hideMark/>
          </w:tcPr>
          <w:p w14:paraId="7AB3298E" w14:textId="55CFDE84" w:rsidR="00E21F14" w:rsidRDefault="000474DF" w:rsidP="000474DF">
            <w:pPr>
              <w:ind w:left="738" w:hanging="709"/>
            </w:pPr>
            <w:r>
              <w:rPr>
                <w:b/>
                <w:bCs/>
              </w:rPr>
              <w:t>6</w:t>
            </w:r>
            <w:r w:rsidR="00E21F14" w:rsidRPr="003E5702">
              <w:rPr>
                <w:b/>
                <w:bCs/>
              </w:rPr>
              <w:t>.7</w:t>
            </w:r>
            <w:r w:rsidR="00E21F14">
              <w:t xml:space="preserve"> </w:t>
            </w:r>
            <w:r w:rsidR="003E5702">
              <w:tab/>
            </w:r>
            <w:r w:rsidR="00E21F14">
              <w:t>Fee variation to endorsement – permission to carry</w:t>
            </w:r>
          </w:p>
        </w:tc>
        <w:tc>
          <w:tcPr>
            <w:tcW w:w="3260" w:type="dxa"/>
            <w:tcBorders>
              <w:top w:val="single" w:sz="4" w:space="0" w:color="auto"/>
              <w:left w:val="single" w:sz="4" w:space="0" w:color="auto"/>
              <w:bottom w:val="single" w:sz="4" w:space="0" w:color="auto"/>
              <w:right w:val="single" w:sz="4" w:space="0" w:color="auto"/>
            </w:tcBorders>
            <w:tcMar>
              <w:top w:w="113" w:type="dxa"/>
              <w:bottom w:w="113" w:type="dxa"/>
            </w:tcMar>
            <w:hideMark/>
          </w:tcPr>
          <w:p w14:paraId="464E2FEF" w14:textId="77777777" w:rsidR="00E21F14" w:rsidRDefault="00E21F14" w:rsidP="001A45A5">
            <w:r>
              <w:t>36</w:t>
            </w:r>
          </w:p>
        </w:tc>
        <w:tc>
          <w:tcPr>
            <w:tcW w:w="2693" w:type="dxa"/>
            <w:tcBorders>
              <w:top w:val="single" w:sz="4" w:space="0" w:color="auto"/>
              <w:left w:val="single" w:sz="4" w:space="0" w:color="auto"/>
              <w:bottom w:val="single" w:sz="4" w:space="0" w:color="auto"/>
              <w:right w:val="single" w:sz="4" w:space="0" w:color="auto"/>
            </w:tcBorders>
            <w:tcMar>
              <w:top w:w="113" w:type="dxa"/>
              <w:bottom w:w="113" w:type="dxa"/>
            </w:tcMar>
          </w:tcPr>
          <w:p w14:paraId="4091CDB3" w14:textId="77777777" w:rsidR="00E21F14" w:rsidRDefault="00E21F14" w:rsidP="001A45A5"/>
        </w:tc>
      </w:tr>
    </w:tbl>
    <w:p w14:paraId="34DC33DA" w14:textId="77777777" w:rsidR="00FC5BFE" w:rsidRDefault="00FC5BFE" w:rsidP="004F0D27">
      <w:pPr>
        <w:pStyle w:val="Paragraphnormal"/>
        <w:sectPr w:rsidR="00FC5BFE" w:rsidSect="00DF5374">
          <w:footerReference w:type="first" r:id="rId21"/>
          <w:pgSz w:w="11906" w:h="16838"/>
          <w:pgMar w:top="1134" w:right="1134" w:bottom="1134" w:left="1134" w:header="709" w:footer="454" w:gutter="0"/>
          <w:cols w:space="708"/>
          <w:docGrid w:linePitch="360"/>
        </w:sectPr>
      </w:pPr>
    </w:p>
    <w:p w14:paraId="787E18D8" w14:textId="57844538" w:rsidR="00FC5BFE" w:rsidRPr="00FC5BFE" w:rsidRDefault="00FC5BFE" w:rsidP="002F5112">
      <w:pPr>
        <w:pStyle w:val="H2Appendix"/>
      </w:pPr>
      <w:bookmarkStart w:id="104" w:name="_Toc120802002"/>
      <w:r w:rsidRPr="00FC5BFE">
        <w:lastRenderedPageBreak/>
        <w:t>Appendix Four</w:t>
      </w:r>
      <w:r w:rsidR="000E004C">
        <w:t xml:space="preserve"> –</w:t>
      </w:r>
      <w:r w:rsidRPr="00FC5BFE">
        <w:t xml:space="preserve"> Assessment of </w:t>
      </w:r>
      <w:r w:rsidR="005E0965">
        <w:t>f</w:t>
      </w:r>
      <w:r w:rsidRPr="00FC5BFE">
        <w:t xml:space="preserve">ee </w:t>
      </w:r>
      <w:r w:rsidR="005E0965">
        <w:t>p</w:t>
      </w:r>
      <w:r w:rsidRPr="00FC5BFE">
        <w:t>roposals (a summary)</w:t>
      </w:r>
      <w:bookmarkEnd w:id="104"/>
    </w:p>
    <w:p w14:paraId="51379744" w14:textId="0092CA7B" w:rsidR="00FC5BFE" w:rsidRDefault="00FC5BFE" w:rsidP="00FC5BFE">
      <w:pPr>
        <w:pStyle w:val="Paragraphnormal"/>
      </w:pPr>
      <w:r>
        <w:t>Each of the fee proposals</w:t>
      </w:r>
      <w:r w:rsidR="00363EB7">
        <w:t xml:space="preserve"> </w:t>
      </w:r>
      <w:r>
        <w:t>have been assessed against the following criteria:</w:t>
      </w:r>
    </w:p>
    <w:p w14:paraId="5CB2E6AA" w14:textId="3ECB9ED2" w:rsidR="00FC5BFE" w:rsidRPr="00FC5BFE" w:rsidRDefault="00543977" w:rsidP="00FC5BFE">
      <w:pPr>
        <w:pStyle w:val="Paragraphnormal"/>
        <w:numPr>
          <w:ilvl w:val="0"/>
          <w:numId w:val="26"/>
        </w:numPr>
        <w:spacing w:after="0"/>
        <w:rPr>
          <w:b/>
          <w:bCs/>
        </w:rPr>
      </w:pPr>
      <w:r>
        <w:rPr>
          <w:b/>
          <w:bCs/>
        </w:rPr>
        <w:t>P</w:t>
      </w:r>
      <w:r w:rsidR="00FC5BFE" w:rsidRPr="00FC5BFE">
        <w:rPr>
          <w:b/>
          <w:bCs/>
        </w:rPr>
        <w:t xml:space="preserve">ublic safety (contribute to safety outcomes) </w:t>
      </w:r>
    </w:p>
    <w:p w14:paraId="5647F53A" w14:textId="77777777" w:rsidR="00FC5BFE" w:rsidRDefault="00FC5BFE" w:rsidP="00FC5BFE">
      <w:pPr>
        <w:pStyle w:val="Paragraphnormal"/>
        <w:ind w:left="720"/>
      </w:pPr>
      <w:r>
        <w:t>Fees are not intended to be direct contributors to public safety in themselves but they may reduce the demand for and use of firearms.</w:t>
      </w:r>
    </w:p>
    <w:p w14:paraId="21979A5F" w14:textId="11780031" w:rsidR="00FC5BFE" w:rsidRPr="00FC5BFE" w:rsidRDefault="00543977" w:rsidP="00FC5BFE">
      <w:pPr>
        <w:pStyle w:val="Paragraphnormal"/>
        <w:numPr>
          <w:ilvl w:val="0"/>
          <w:numId w:val="26"/>
        </w:numPr>
        <w:spacing w:after="0"/>
        <w:rPr>
          <w:b/>
          <w:bCs/>
        </w:rPr>
      </w:pPr>
      <w:r>
        <w:rPr>
          <w:b/>
          <w:bCs/>
        </w:rPr>
        <w:t>C</w:t>
      </w:r>
      <w:r w:rsidR="00FC5BFE" w:rsidRPr="00FC5BFE">
        <w:rPr>
          <w:b/>
          <w:bCs/>
        </w:rPr>
        <w:t>ontrol use of firearms and ammunition</w:t>
      </w:r>
    </w:p>
    <w:p w14:paraId="500A025B" w14:textId="77777777" w:rsidR="00FC5BFE" w:rsidRDefault="00FC5BFE" w:rsidP="00FC5BFE">
      <w:pPr>
        <w:pStyle w:val="Paragraphnormal"/>
        <w:ind w:left="720"/>
      </w:pPr>
      <w:r>
        <w:t>Full cost recovery does not directly control the use of firearms. Current licence holders have no incentive to change their behaviour with fire-arms if fees increase.</w:t>
      </w:r>
    </w:p>
    <w:p w14:paraId="2B0940B7" w14:textId="38C6A526" w:rsidR="00FC5BFE" w:rsidRPr="00FC5BFE" w:rsidRDefault="00543977" w:rsidP="00FC5BFE">
      <w:pPr>
        <w:pStyle w:val="Paragraphnormal"/>
        <w:numPr>
          <w:ilvl w:val="0"/>
          <w:numId w:val="26"/>
        </w:numPr>
        <w:spacing w:after="0"/>
        <w:rPr>
          <w:b/>
          <w:bCs/>
        </w:rPr>
      </w:pPr>
      <w:r>
        <w:rPr>
          <w:b/>
          <w:bCs/>
        </w:rPr>
        <w:t>E</w:t>
      </w:r>
      <w:r w:rsidR="00FC5BFE" w:rsidRPr="00FC5BFE">
        <w:rPr>
          <w:b/>
          <w:bCs/>
        </w:rPr>
        <w:t>quity (between licence holders)</w:t>
      </w:r>
    </w:p>
    <w:p w14:paraId="1D04764A" w14:textId="77777777" w:rsidR="00FC5BFE" w:rsidRDefault="00FC5BFE" w:rsidP="00FC5BFE">
      <w:pPr>
        <w:pStyle w:val="Paragraphnormal"/>
        <w:ind w:left="720"/>
      </w:pPr>
      <w:r>
        <w:t>Addressing the equity of fees is important that is requiring people to pay according to the level of use or risk to be mitigated. It maintains a fairer fee structure, reduces distortions in the dealer market, importing, and private holdings. This is best achieved with a mix of fixed and variable fees. However, it is not always practical to implement a variable structure if some instances because, the costs will vary but not sufficiently or it is too complicated to calculate a fee. Averaging is the best option in these cases.</w:t>
      </w:r>
    </w:p>
    <w:p w14:paraId="4F3AA523" w14:textId="076981D5" w:rsidR="00FC5BFE" w:rsidRPr="00FC5BFE" w:rsidRDefault="00543977" w:rsidP="00FC5BFE">
      <w:pPr>
        <w:pStyle w:val="Paragraphnormal"/>
        <w:numPr>
          <w:ilvl w:val="0"/>
          <w:numId w:val="26"/>
        </w:numPr>
        <w:spacing w:after="0"/>
        <w:rPr>
          <w:b/>
          <w:bCs/>
        </w:rPr>
      </w:pPr>
      <w:r>
        <w:rPr>
          <w:b/>
          <w:bCs/>
        </w:rPr>
        <w:t>P</w:t>
      </w:r>
      <w:r w:rsidR="00FC5BFE" w:rsidRPr="00FC5BFE">
        <w:rPr>
          <w:b/>
          <w:bCs/>
        </w:rPr>
        <w:t>racticality (clear, consistent, and easy to understand and follow)</w:t>
      </w:r>
    </w:p>
    <w:p w14:paraId="17DE08A8" w14:textId="77777777" w:rsidR="00FC5BFE" w:rsidRDefault="00FC5BFE" w:rsidP="00FC5BFE">
      <w:pPr>
        <w:pStyle w:val="Paragraphnormal"/>
        <w:ind w:left="720"/>
      </w:pPr>
      <w:r>
        <w:t>All the fee proposals are “practical” but variable fees a little more complicated to implement and there may be areas of judgement that could result in perceptions of reduced equity.</w:t>
      </w:r>
    </w:p>
    <w:p w14:paraId="3BFEDFCF" w14:textId="11A4D2CF" w:rsidR="00FC5BFE" w:rsidRPr="00FC5BFE" w:rsidRDefault="00543977" w:rsidP="00FC5BFE">
      <w:pPr>
        <w:pStyle w:val="Paragraphnormal"/>
        <w:numPr>
          <w:ilvl w:val="0"/>
          <w:numId w:val="26"/>
        </w:numPr>
        <w:spacing w:after="0"/>
        <w:rPr>
          <w:b/>
          <w:bCs/>
        </w:rPr>
      </w:pPr>
      <w:r>
        <w:rPr>
          <w:b/>
          <w:bCs/>
        </w:rPr>
        <w:t>E</w:t>
      </w:r>
      <w:r w:rsidR="00FC5BFE" w:rsidRPr="00FC5BFE">
        <w:rPr>
          <w:b/>
          <w:bCs/>
        </w:rPr>
        <w:t>fficiency (giving effect to them isn’t harder than it needs to be)</w:t>
      </w:r>
    </w:p>
    <w:p w14:paraId="3BDCECAE" w14:textId="25D470A6" w:rsidR="00FC5BFE" w:rsidRDefault="00FC5BFE" w:rsidP="00FC5BFE">
      <w:pPr>
        <w:pStyle w:val="Paragraphnormal"/>
        <w:ind w:left="720"/>
      </w:pPr>
      <w:r>
        <w:t xml:space="preserve">Cost effectiveness is a trade-off – full cost recovery is most likely to encourage unlawful use, but subsidies will encourage excess demand. Some activities are more at risk of the effect of full cost recovery either directly or consequently. In other case, it is difficult or may not be </w:t>
      </w:r>
      <w:r w:rsidR="00E9784B">
        <w:t>possible</w:t>
      </w:r>
      <w:r>
        <w:t xml:space="preserve"> to be unlawful and full costs recovery is likely to be the most favourable option.</w:t>
      </w:r>
    </w:p>
    <w:p w14:paraId="009DF0A7" w14:textId="77777777" w:rsidR="00FC5BFE" w:rsidRDefault="00FC5BFE" w:rsidP="00FC5BFE">
      <w:pPr>
        <w:pStyle w:val="Paragraphnormal"/>
      </w:pPr>
      <w:r>
        <w:t xml:space="preserve">Key for following analysis of proposals against criteria: </w:t>
      </w:r>
    </w:p>
    <w:tbl>
      <w:tblPr>
        <w:tblStyle w:val="TableGrid"/>
        <w:tblW w:w="0" w:type="auto"/>
        <w:tblInd w:w="816" w:type="dxa"/>
        <w:tblLook w:val="04A0" w:firstRow="1" w:lastRow="0" w:firstColumn="1" w:lastColumn="0" w:noHBand="0" w:noVBand="1"/>
      </w:tblPr>
      <w:tblGrid>
        <w:gridCol w:w="1129"/>
        <w:gridCol w:w="2127"/>
      </w:tblGrid>
      <w:tr w:rsidR="00FC5BFE" w14:paraId="5842E102" w14:textId="77777777" w:rsidTr="00122348">
        <w:tc>
          <w:tcPr>
            <w:tcW w:w="1129" w:type="dxa"/>
            <w:tcBorders>
              <w:right w:val="single" w:sz="4" w:space="0" w:color="auto"/>
            </w:tcBorders>
            <w:shd w:val="clear" w:color="auto" w:fill="EE9696"/>
          </w:tcPr>
          <w:p w14:paraId="4625DEC1" w14:textId="77777777" w:rsidR="00FC5BFE" w:rsidRPr="00F92DC1" w:rsidRDefault="00FC5BFE" w:rsidP="00FC5BFE">
            <w:pPr>
              <w:spacing w:after="0"/>
              <w:rPr>
                <w:color w:val="FF0000"/>
              </w:rPr>
            </w:pPr>
          </w:p>
        </w:tc>
        <w:tc>
          <w:tcPr>
            <w:tcW w:w="2127" w:type="dxa"/>
            <w:tcBorders>
              <w:top w:val="nil"/>
              <w:left w:val="single" w:sz="4" w:space="0" w:color="auto"/>
              <w:bottom w:val="nil"/>
              <w:right w:val="nil"/>
            </w:tcBorders>
          </w:tcPr>
          <w:p w14:paraId="35DF72C6" w14:textId="77777777" w:rsidR="00FC5BFE" w:rsidRDefault="00FC5BFE" w:rsidP="00FC5BFE">
            <w:pPr>
              <w:spacing w:after="0"/>
            </w:pPr>
            <w:r>
              <w:t>Does not meet</w:t>
            </w:r>
          </w:p>
        </w:tc>
      </w:tr>
      <w:tr w:rsidR="00FC5BFE" w14:paraId="2C731A81" w14:textId="77777777" w:rsidTr="00122348">
        <w:tc>
          <w:tcPr>
            <w:tcW w:w="1129" w:type="dxa"/>
            <w:tcBorders>
              <w:right w:val="single" w:sz="4" w:space="0" w:color="auto"/>
            </w:tcBorders>
            <w:shd w:val="clear" w:color="auto" w:fill="F7CAAC" w:themeFill="accent2" w:themeFillTint="66"/>
          </w:tcPr>
          <w:p w14:paraId="18BEE3B8" w14:textId="77777777" w:rsidR="00FC5BFE" w:rsidRDefault="00FC5BFE" w:rsidP="00FC5BFE">
            <w:pPr>
              <w:spacing w:after="0"/>
            </w:pPr>
          </w:p>
        </w:tc>
        <w:tc>
          <w:tcPr>
            <w:tcW w:w="2127" w:type="dxa"/>
            <w:tcBorders>
              <w:top w:val="nil"/>
              <w:left w:val="single" w:sz="4" w:space="0" w:color="auto"/>
              <w:bottom w:val="nil"/>
              <w:right w:val="nil"/>
            </w:tcBorders>
          </w:tcPr>
          <w:p w14:paraId="6E32C316" w14:textId="77777777" w:rsidR="00FC5BFE" w:rsidRDefault="00FC5BFE" w:rsidP="00FC5BFE">
            <w:pPr>
              <w:spacing w:after="0"/>
            </w:pPr>
            <w:r>
              <w:t>Neutral</w:t>
            </w:r>
          </w:p>
        </w:tc>
      </w:tr>
      <w:tr w:rsidR="00FC5BFE" w14:paraId="71D40DF2" w14:textId="77777777" w:rsidTr="00122348">
        <w:tc>
          <w:tcPr>
            <w:tcW w:w="1129" w:type="dxa"/>
            <w:tcBorders>
              <w:right w:val="single" w:sz="4" w:space="0" w:color="auto"/>
            </w:tcBorders>
            <w:shd w:val="clear" w:color="auto" w:fill="A8D08D" w:themeFill="accent6" w:themeFillTint="99"/>
          </w:tcPr>
          <w:p w14:paraId="56CC95E9" w14:textId="77777777" w:rsidR="00FC5BFE" w:rsidRDefault="00FC5BFE" w:rsidP="00FC5BFE">
            <w:pPr>
              <w:spacing w:after="0"/>
            </w:pPr>
          </w:p>
        </w:tc>
        <w:tc>
          <w:tcPr>
            <w:tcW w:w="2127" w:type="dxa"/>
            <w:tcBorders>
              <w:top w:val="nil"/>
              <w:left w:val="single" w:sz="4" w:space="0" w:color="auto"/>
              <w:bottom w:val="nil"/>
              <w:right w:val="nil"/>
            </w:tcBorders>
          </w:tcPr>
          <w:p w14:paraId="019FFDB1" w14:textId="77777777" w:rsidR="00FC5BFE" w:rsidRDefault="00FC5BFE" w:rsidP="00FC5BFE">
            <w:pPr>
              <w:spacing w:after="0"/>
            </w:pPr>
            <w:r>
              <w:t>Does meet</w:t>
            </w:r>
          </w:p>
        </w:tc>
      </w:tr>
    </w:tbl>
    <w:p w14:paraId="257098F1" w14:textId="785F1377" w:rsidR="00FC5BFE" w:rsidRDefault="00FC5BFE" w:rsidP="00FC5BFE">
      <w:pPr>
        <w:pStyle w:val="Paragraphnormal"/>
      </w:pPr>
    </w:p>
    <w:p w14:paraId="727AC5F2" w14:textId="4FB4AFA9" w:rsidR="00D611D0" w:rsidRDefault="00D611D0" w:rsidP="007511B4">
      <w:pPr>
        <w:pStyle w:val="Paragraphnormal"/>
        <w:spacing w:after="0"/>
      </w:pPr>
    </w:p>
    <w:p w14:paraId="61C3D357" w14:textId="77777777" w:rsidR="00526305" w:rsidRDefault="00526305" w:rsidP="007511B4">
      <w:pPr>
        <w:pStyle w:val="Paragraphnormal"/>
        <w:spacing w:after="0"/>
      </w:pPr>
    </w:p>
    <w:tbl>
      <w:tblPr>
        <w:tblStyle w:val="TableGrid"/>
        <w:tblW w:w="5000" w:type="pct"/>
        <w:tblLook w:val="04A0" w:firstRow="1" w:lastRow="0" w:firstColumn="1" w:lastColumn="0" w:noHBand="0" w:noVBand="1"/>
      </w:tblPr>
      <w:tblGrid>
        <w:gridCol w:w="1838"/>
        <w:gridCol w:w="2175"/>
        <w:gridCol w:w="1936"/>
        <w:gridCol w:w="2694"/>
        <w:gridCol w:w="1986"/>
        <w:gridCol w:w="1843"/>
        <w:gridCol w:w="2088"/>
      </w:tblGrid>
      <w:tr w:rsidR="00374DE7" w:rsidRPr="00096FE9" w14:paraId="7DAADB89" w14:textId="77777777" w:rsidTr="00096FE9">
        <w:trPr>
          <w:tblHeader/>
        </w:trPr>
        <w:tc>
          <w:tcPr>
            <w:tcW w:w="631" w:type="pct"/>
            <w:shd w:val="clear" w:color="auto" w:fill="2F4A5B"/>
          </w:tcPr>
          <w:p w14:paraId="306BE68A" w14:textId="77777777" w:rsidR="00374DE7" w:rsidRPr="00096FE9" w:rsidRDefault="00374DE7" w:rsidP="001A45A5">
            <w:pPr>
              <w:spacing w:before="80" w:after="80" w:line="257" w:lineRule="auto"/>
              <w:rPr>
                <w:rFonts w:asciiTheme="minorHAnsi" w:hAnsiTheme="minorHAnsi" w:cstheme="minorHAnsi"/>
                <w:color w:val="FFFFFF" w:themeColor="background1"/>
              </w:rPr>
            </w:pPr>
            <w:r w:rsidRPr="00096FE9">
              <w:rPr>
                <w:rFonts w:asciiTheme="minorHAnsi" w:hAnsiTheme="minorHAnsi" w:cstheme="minorHAnsi"/>
                <w:b/>
                <w:bCs/>
                <w:color w:val="FFFFFF" w:themeColor="background1"/>
              </w:rPr>
              <w:t>Proposals vs Criteria</w:t>
            </w:r>
          </w:p>
        </w:tc>
        <w:tc>
          <w:tcPr>
            <w:tcW w:w="747" w:type="pct"/>
            <w:shd w:val="clear" w:color="auto" w:fill="2F4A5B"/>
          </w:tcPr>
          <w:p w14:paraId="36781AEB" w14:textId="77777777" w:rsidR="00374DE7" w:rsidRPr="00096FE9" w:rsidRDefault="00374DE7" w:rsidP="001A45A5">
            <w:pPr>
              <w:spacing w:before="80" w:after="80" w:line="257" w:lineRule="auto"/>
              <w:rPr>
                <w:rFonts w:asciiTheme="minorHAnsi" w:hAnsiTheme="minorHAnsi" w:cstheme="minorHAnsi"/>
                <w:b/>
                <w:bCs/>
                <w:color w:val="FFFFFF" w:themeColor="background1"/>
              </w:rPr>
            </w:pPr>
            <w:r w:rsidRPr="00096FE9">
              <w:rPr>
                <w:rFonts w:asciiTheme="minorHAnsi" w:hAnsiTheme="minorHAnsi" w:cstheme="minorHAnsi"/>
                <w:b/>
                <w:bCs/>
                <w:color w:val="FFFFFF" w:themeColor="background1"/>
              </w:rPr>
              <w:t>Public safety</w:t>
            </w:r>
          </w:p>
        </w:tc>
        <w:tc>
          <w:tcPr>
            <w:tcW w:w="665" w:type="pct"/>
            <w:shd w:val="clear" w:color="auto" w:fill="2F4A5B"/>
          </w:tcPr>
          <w:p w14:paraId="38AD7A98" w14:textId="77777777" w:rsidR="00374DE7" w:rsidRPr="00096FE9" w:rsidRDefault="00374DE7" w:rsidP="001A45A5">
            <w:pPr>
              <w:spacing w:before="80" w:after="80" w:line="257" w:lineRule="auto"/>
              <w:rPr>
                <w:rFonts w:asciiTheme="minorHAnsi" w:hAnsiTheme="minorHAnsi" w:cstheme="minorHAnsi"/>
                <w:b/>
                <w:bCs/>
                <w:color w:val="FFFFFF" w:themeColor="background1"/>
              </w:rPr>
            </w:pPr>
            <w:r w:rsidRPr="00096FE9">
              <w:rPr>
                <w:rFonts w:asciiTheme="minorHAnsi" w:hAnsiTheme="minorHAnsi" w:cstheme="minorHAnsi"/>
                <w:b/>
                <w:bCs/>
                <w:color w:val="FFFFFF" w:themeColor="background1"/>
              </w:rPr>
              <w:t>Control use</w:t>
            </w:r>
          </w:p>
        </w:tc>
        <w:tc>
          <w:tcPr>
            <w:tcW w:w="925" w:type="pct"/>
            <w:shd w:val="clear" w:color="auto" w:fill="2F4A5B"/>
          </w:tcPr>
          <w:p w14:paraId="7244EF29" w14:textId="77777777" w:rsidR="00374DE7" w:rsidRPr="00096FE9" w:rsidRDefault="00374DE7" w:rsidP="001A45A5">
            <w:pPr>
              <w:spacing w:before="80" w:after="80" w:line="257" w:lineRule="auto"/>
              <w:rPr>
                <w:rFonts w:asciiTheme="minorHAnsi" w:hAnsiTheme="minorHAnsi" w:cstheme="minorHAnsi"/>
                <w:b/>
                <w:bCs/>
                <w:color w:val="FFFFFF" w:themeColor="background1"/>
              </w:rPr>
            </w:pPr>
            <w:r w:rsidRPr="00096FE9">
              <w:rPr>
                <w:rFonts w:asciiTheme="minorHAnsi" w:hAnsiTheme="minorHAnsi" w:cstheme="minorHAnsi"/>
                <w:b/>
                <w:bCs/>
                <w:color w:val="FFFFFF" w:themeColor="background1"/>
              </w:rPr>
              <w:t>Equity</w:t>
            </w:r>
          </w:p>
        </w:tc>
        <w:tc>
          <w:tcPr>
            <w:tcW w:w="682" w:type="pct"/>
            <w:shd w:val="clear" w:color="auto" w:fill="2F4A5B"/>
          </w:tcPr>
          <w:p w14:paraId="5997DED8" w14:textId="77777777" w:rsidR="00374DE7" w:rsidRPr="00096FE9" w:rsidRDefault="00374DE7" w:rsidP="001A45A5">
            <w:pPr>
              <w:spacing w:before="80" w:after="80" w:line="257" w:lineRule="auto"/>
              <w:rPr>
                <w:rFonts w:asciiTheme="minorHAnsi" w:hAnsiTheme="minorHAnsi" w:cstheme="minorHAnsi"/>
                <w:b/>
                <w:bCs/>
                <w:color w:val="FFFFFF" w:themeColor="background1"/>
              </w:rPr>
            </w:pPr>
            <w:r w:rsidRPr="00096FE9">
              <w:rPr>
                <w:rFonts w:asciiTheme="minorHAnsi" w:hAnsiTheme="minorHAnsi" w:cstheme="minorHAnsi"/>
                <w:b/>
                <w:bCs/>
                <w:color w:val="FFFFFF" w:themeColor="background1"/>
              </w:rPr>
              <w:t>Practicality</w:t>
            </w:r>
          </w:p>
        </w:tc>
        <w:tc>
          <w:tcPr>
            <w:tcW w:w="633" w:type="pct"/>
            <w:shd w:val="clear" w:color="auto" w:fill="2F4A5B"/>
          </w:tcPr>
          <w:p w14:paraId="324CF47D" w14:textId="77777777" w:rsidR="00374DE7" w:rsidRPr="00096FE9" w:rsidRDefault="00374DE7" w:rsidP="001A45A5">
            <w:pPr>
              <w:spacing w:before="80" w:after="80" w:line="257" w:lineRule="auto"/>
              <w:rPr>
                <w:rFonts w:asciiTheme="minorHAnsi" w:hAnsiTheme="minorHAnsi" w:cstheme="minorHAnsi"/>
                <w:b/>
                <w:bCs/>
                <w:color w:val="FFFFFF" w:themeColor="background1"/>
              </w:rPr>
            </w:pPr>
            <w:r w:rsidRPr="00096FE9">
              <w:rPr>
                <w:rFonts w:asciiTheme="minorHAnsi" w:hAnsiTheme="minorHAnsi" w:cstheme="minorHAnsi"/>
                <w:b/>
                <w:bCs/>
                <w:color w:val="FFFFFF" w:themeColor="background1"/>
              </w:rPr>
              <w:t>Efficiency</w:t>
            </w:r>
          </w:p>
        </w:tc>
        <w:tc>
          <w:tcPr>
            <w:tcW w:w="717" w:type="pct"/>
            <w:shd w:val="clear" w:color="auto" w:fill="2F4A5B"/>
          </w:tcPr>
          <w:p w14:paraId="4D4C2817" w14:textId="77777777" w:rsidR="00374DE7" w:rsidRPr="00096FE9" w:rsidRDefault="00374DE7" w:rsidP="001A45A5">
            <w:pPr>
              <w:spacing w:before="80" w:after="80" w:line="257" w:lineRule="auto"/>
              <w:rPr>
                <w:rFonts w:asciiTheme="minorHAnsi" w:hAnsiTheme="minorHAnsi" w:cstheme="minorHAnsi"/>
                <w:b/>
                <w:bCs/>
                <w:color w:val="FFFFFF" w:themeColor="background1"/>
              </w:rPr>
            </w:pPr>
            <w:r w:rsidRPr="00096FE9">
              <w:rPr>
                <w:rFonts w:asciiTheme="minorHAnsi" w:hAnsiTheme="minorHAnsi" w:cstheme="minorHAnsi"/>
                <w:b/>
                <w:bCs/>
                <w:color w:val="FFFFFF" w:themeColor="background1"/>
              </w:rPr>
              <w:t>Cost effective</w:t>
            </w:r>
          </w:p>
        </w:tc>
      </w:tr>
      <w:tr w:rsidR="00374DE7" w:rsidRPr="00096FE9" w14:paraId="21E09B6B" w14:textId="77777777" w:rsidTr="001A45A5">
        <w:tc>
          <w:tcPr>
            <w:tcW w:w="5000" w:type="pct"/>
            <w:gridSpan w:val="7"/>
          </w:tcPr>
          <w:p w14:paraId="1EB5072A" w14:textId="22984639" w:rsidR="00374DE7" w:rsidRPr="00122348" w:rsidRDefault="00374DE7" w:rsidP="001A45A5">
            <w:pPr>
              <w:spacing w:before="80" w:after="80" w:line="257" w:lineRule="auto"/>
              <w:jc w:val="center"/>
              <w:rPr>
                <w:rFonts w:asciiTheme="minorHAnsi" w:hAnsiTheme="minorHAnsi" w:cstheme="minorHAnsi"/>
                <w:b/>
                <w:bCs/>
                <w:sz w:val="20"/>
                <w:szCs w:val="20"/>
              </w:rPr>
            </w:pPr>
            <w:r w:rsidRPr="00122348">
              <w:rPr>
                <w:rFonts w:asciiTheme="minorHAnsi" w:hAnsiTheme="minorHAnsi" w:cstheme="minorHAnsi"/>
                <w:b/>
                <w:bCs/>
                <w:sz w:val="20"/>
                <w:szCs w:val="20"/>
              </w:rPr>
              <w:t xml:space="preserve">Firearms </w:t>
            </w:r>
            <w:r w:rsidR="007511B4">
              <w:rPr>
                <w:rFonts w:asciiTheme="minorHAnsi" w:hAnsiTheme="minorHAnsi" w:cstheme="minorHAnsi"/>
                <w:b/>
                <w:bCs/>
                <w:sz w:val="20"/>
                <w:szCs w:val="20"/>
              </w:rPr>
              <w:t>l</w:t>
            </w:r>
            <w:r w:rsidRPr="00122348">
              <w:rPr>
                <w:rFonts w:asciiTheme="minorHAnsi" w:hAnsiTheme="minorHAnsi" w:cstheme="minorHAnsi"/>
                <w:b/>
                <w:bCs/>
                <w:sz w:val="20"/>
                <w:szCs w:val="20"/>
              </w:rPr>
              <w:t>icence</w:t>
            </w:r>
          </w:p>
        </w:tc>
      </w:tr>
      <w:tr w:rsidR="00096FE9" w14:paraId="2904AFBB" w14:textId="77777777" w:rsidTr="00096FE9">
        <w:tc>
          <w:tcPr>
            <w:tcW w:w="631" w:type="pct"/>
          </w:tcPr>
          <w:p w14:paraId="40B72473" w14:textId="77777777" w:rsidR="00374DE7" w:rsidRPr="00122348" w:rsidRDefault="00374DE7" w:rsidP="001A45A5">
            <w:pPr>
              <w:spacing w:before="80" w:after="80" w:line="257" w:lineRule="auto"/>
              <w:rPr>
                <w:rFonts w:asciiTheme="minorHAnsi" w:hAnsiTheme="minorHAnsi" w:cstheme="minorHAnsi"/>
                <w:b/>
                <w:bCs/>
                <w:sz w:val="20"/>
                <w:szCs w:val="20"/>
              </w:rPr>
            </w:pPr>
            <w:r w:rsidRPr="00122348">
              <w:rPr>
                <w:rFonts w:asciiTheme="minorHAnsi" w:hAnsiTheme="minorHAnsi" w:cstheme="minorHAnsi"/>
                <w:b/>
                <w:bCs/>
                <w:sz w:val="20"/>
                <w:szCs w:val="20"/>
              </w:rPr>
              <w:t>Separate Course fee – full cost</w:t>
            </w:r>
          </w:p>
        </w:tc>
        <w:tc>
          <w:tcPr>
            <w:tcW w:w="747" w:type="pct"/>
            <w:vMerge w:val="restart"/>
            <w:shd w:val="clear" w:color="auto" w:fill="F7CAAC" w:themeFill="accent2" w:themeFillTint="66"/>
          </w:tcPr>
          <w:p w14:paraId="4CFE1BAE" w14:textId="77777777" w:rsidR="00374DE7" w:rsidRPr="00D611D0" w:rsidRDefault="00374DE7" w:rsidP="001A45A5">
            <w:pPr>
              <w:spacing w:before="80" w:after="80" w:line="257" w:lineRule="auto"/>
              <w:rPr>
                <w:rFonts w:asciiTheme="minorHAnsi" w:hAnsiTheme="minorHAnsi" w:cstheme="minorHAnsi"/>
                <w:sz w:val="20"/>
                <w:szCs w:val="20"/>
              </w:rPr>
            </w:pPr>
            <w:r w:rsidRPr="00D611D0">
              <w:rPr>
                <w:rFonts w:asciiTheme="minorHAnsi" w:hAnsiTheme="minorHAnsi" w:cstheme="minorHAnsi"/>
                <w:sz w:val="20"/>
                <w:szCs w:val="20"/>
              </w:rPr>
              <w:t>Will be effective if participation is not significantly affected</w:t>
            </w:r>
          </w:p>
        </w:tc>
        <w:tc>
          <w:tcPr>
            <w:tcW w:w="665" w:type="pct"/>
            <w:vMerge w:val="restart"/>
            <w:shd w:val="clear" w:color="auto" w:fill="A8D08D" w:themeFill="accent6" w:themeFillTint="99"/>
          </w:tcPr>
          <w:p w14:paraId="4B78BC20" w14:textId="77777777" w:rsidR="00374DE7" w:rsidRPr="00D611D0" w:rsidRDefault="00374DE7" w:rsidP="001A45A5">
            <w:pPr>
              <w:spacing w:before="80" w:after="80" w:line="257" w:lineRule="auto"/>
              <w:rPr>
                <w:rFonts w:asciiTheme="minorHAnsi" w:hAnsiTheme="minorHAnsi" w:cstheme="minorHAnsi"/>
                <w:sz w:val="20"/>
                <w:szCs w:val="20"/>
              </w:rPr>
            </w:pPr>
            <w:r w:rsidRPr="00D611D0">
              <w:rPr>
                <w:rFonts w:asciiTheme="minorHAnsi" w:hAnsiTheme="minorHAnsi" w:cstheme="minorHAnsi"/>
                <w:sz w:val="20"/>
                <w:szCs w:val="20"/>
              </w:rPr>
              <w:t>Safety training contributes to control by identifying those who are eligible to be considered for a licence</w:t>
            </w:r>
          </w:p>
        </w:tc>
        <w:tc>
          <w:tcPr>
            <w:tcW w:w="925" w:type="pct"/>
            <w:vMerge w:val="restart"/>
            <w:shd w:val="clear" w:color="auto" w:fill="A8D08D" w:themeFill="accent6" w:themeFillTint="99"/>
          </w:tcPr>
          <w:p w14:paraId="71D5F043" w14:textId="77777777" w:rsidR="00374DE7" w:rsidRPr="00D611D0" w:rsidRDefault="00374DE7" w:rsidP="001A45A5">
            <w:pPr>
              <w:spacing w:before="80" w:after="80" w:line="257" w:lineRule="auto"/>
              <w:rPr>
                <w:rFonts w:asciiTheme="minorHAnsi" w:hAnsiTheme="minorHAnsi" w:cstheme="minorHAnsi"/>
                <w:color w:val="FFFFFF" w:themeColor="background1"/>
                <w:sz w:val="20"/>
                <w:szCs w:val="20"/>
              </w:rPr>
            </w:pPr>
            <w:r w:rsidRPr="00D611D0">
              <w:rPr>
                <w:rFonts w:asciiTheme="minorHAnsi" w:hAnsiTheme="minorHAnsi" w:cstheme="minorHAnsi"/>
                <w:sz w:val="20"/>
                <w:szCs w:val="20"/>
              </w:rPr>
              <w:t>Course fee is same for all, and Police costs do not vary</w:t>
            </w:r>
          </w:p>
        </w:tc>
        <w:tc>
          <w:tcPr>
            <w:tcW w:w="682" w:type="pct"/>
            <w:vMerge w:val="restart"/>
            <w:shd w:val="clear" w:color="auto" w:fill="A8D08D" w:themeFill="accent6" w:themeFillTint="99"/>
          </w:tcPr>
          <w:p w14:paraId="376F35F9" w14:textId="77777777" w:rsidR="00374DE7" w:rsidRPr="00D611D0" w:rsidRDefault="00374DE7" w:rsidP="001A45A5">
            <w:pPr>
              <w:spacing w:before="80" w:after="80" w:line="257" w:lineRule="auto"/>
              <w:rPr>
                <w:rFonts w:asciiTheme="minorHAnsi" w:hAnsiTheme="minorHAnsi" w:cstheme="minorHAnsi"/>
                <w:color w:val="FFFFFF" w:themeColor="background1"/>
                <w:sz w:val="20"/>
                <w:szCs w:val="20"/>
              </w:rPr>
            </w:pPr>
            <w:r w:rsidRPr="00D611D0">
              <w:rPr>
                <w:rFonts w:asciiTheme="minorHAnsi" w:hAnsiTheme="minorHAnsi" w:cstheme="minorHAnsi"/>
                <w:sz w:val="20"/>
                <w:szCs w:val="20"/>
              </w:rPr>
              <w:t>Very simple to follow, implement, and consistent across all for the service delivered</w:t>
            </w:r>
          </w:p>
        </w:tc>
        <w:tc>
          <w:tcPr>
            <w:tcW w:w="633" w:type="pct"/>
            <w:vMerge w:val="restart"/>
            <w:shd w:val="clear" w:color="auto" w:fill="A8D08D" w:themeFill="accent6" w:themeFillTint="99"/>
          </w:tcPr>
          <w:p w14:paraId="40766035" w14:textId="77777777" w:rsidR="00374DE7" w:rsidRPr="00D611D0" w:rsidRDefault="00374DE7" w:rsidP="001A45A5">
            <w:pPr>
              <w:spacing w:before="80" w:after="80" w:line="257" w:lineRule="auto"/>
              <w:rPr>
                <w:rFonts w:asciiTheme="minorHAnsi" w:hAnsiTheme="minorHAnsi" w:cstheme="minorHAnsi"/>
                <w:color w:val="FFFFFF" w:themeColor="background1"/>
                <w:sz w:val="20"/>
                <w:szCs w:val="20"/>
              </w:rPr>
            </w:pPr>
            <w:r w:rsidRPr="00D611D0">
              <w:rPr>
                <w:rFonts w:asciiTheme="minorHAnsi" w:hAnsiTheme="minorHAnsi" w:cstheme="minorHAnsi"/>
                <w:sz w:val="20"/>
                <w:szCs w:val="20"/>
              </w:rPr>
              <w:t>Third party supplier provides service, but fee collected through standard systems</w:t>
            </w:r>
          </w:p>
        </w:tc>
        <w:tc>
          <w:tcPr>
            <w:tcW w:w="717" w:type="pct"/>
            <w:shd w:val="clear" w:color="auto" w:fill="EE9696"/>
          </w:tcPr>
          <w:p w14:paraId="1855A76D" w14:textId="1A6E8151" w:rsidR="00374DE7" w:rsidRPr="00D611D0" w:rsidRDefault="00374DE7" w:rsidP="001A45A5">
            <w:pPr>
              <w:spacing w:before="80" w:after="80" w:line="257" w:lineRule="auto"/>
              <w:rPr>
                <w:rFonts w:asciiTheme="minorHAnsi" w:hAnsiTheme="minorHAnsi" w:cstheme="minorHAnsi"/>
                <w:color w:val="FFFFFF" w:themeColor="background1"/>
                <w:sz w:val="20"/>
                <w:szCs w:val="20"/>
              </w:rPr>
            </w:pPr>
            <w:r w:rsidRPr="00D611D0">
              <w:rPr>
                <w:rFonts w:asciiTheme="minorHAnsi" w:hAnsiTheme="minorHAnsi" w:cstheme="minorHAnsi"/>
                <w:sz w:val="20"/>
                <w:szCs w:val="20"/>
              </w:rPr>
              <w:t xml:space="preserve">If participation is discouraged, access to firearms may be possible without safety knowledge </w:t>
            </w:r>
          </w:p>
        </w:tc>
      </w:tr>
      <w:tr w:rsidR="00096FE9" w14:paraId="147EFC1A" w14:textId="77777777" w:rsidTr="00096FE9">
        <w:tc>
          <w:tcPr>
            <w:tcW w:w="631" w:type="pct"/>
          </w:tcPr>
          <w:p w14:paraId="33D65613" w14:textId="77777777" w:rsidR="00374DE7" w:rsidRPr="009B5F98" w:rsidRDefault="00374DE7" w:rsidP="009B5F98">
            <w:pPr>
              <w:spacing w:before="80" w:after="80" w:line="257" w:lineRule="auto"/>
              <w:jc w:val="both"/>
              <w:rPr>
                <w:rFonts w:asciiTheme="minorHAnsi" w:hAnsiTheme="minorHAnsi" w:cstheme="minorHAnsi"/>
                <w:b/>
                <w:bCs/>
                <w:sz w:val="20"/>
                <w:szCs w:val="20"/>
              </w:rPr>
            </w:pPr>
            <w:r w:rsidRPr="009B5F98">
              <w:rPr>
                <w:rFonts w:asciiTheme="minorHAnsi" w:hAnsiTheme="minorHAnsi" w:cstheme="minorHAnsi"/>
                <w:b/>
                <w:bCs/>
                <w:sz w:val="20"/>
                <w:szCs w:val="20"/>
              </w:rPr>
              <w:t>Partial cost</w:t>
            </w:r>
          </w:p>
        </w:tc>
        <w:tc>
          <w:tcPr>
            <w:tcW w:w="747" w:type="pct"/>
            <w:vMerge/>
            <w:shd w:val="clear" w:color="auto" w:fill="F7CAAC" w:themeFill="accent2" w:themeFillTint="66"/>
          </w:tcPr>
          <w:p w14:paraId="40B0F922" w14:textId="77777777" w:rsidR="00374DE7" w:rsidRPr="00D611D0" w:rsidRDefault="00374DE7" w:rsidP="001A45A5">
            <w:pPr>
              <w:spacing w:before="80" w:after="80" w:line="257" w:lineRule="auto"/>
              <w:rPr>
                <w:rFonts w:asciiTheme="minorHAnsi" w:hAnsiTheme="minorHAnsi" w:cstheme="minorHAnsi"/>
                <w:sz w:val="20"/>
                <w:szCs w:val="20"/>
              </w:rPr>
            </w:pPr>
          </w:p>
        </w:tc>
        <w:tc>
          <w:tcPr>
            <w:tcW w:w="665" w:type="pct"/>
            <w:vMerge/>
            <w:shd w:val="clear" w:color="auto" w:fill="A8D08D" w:themeFill="accent6" w:themeFillTint="99"/>
          </w:tcPr>
          <w:p w14:paraId="60526C36" w14:textId="77777777" w:rsidR="00374DE7" w:rsidRPr="00D611D0" w:rsidRDefault="00374DE7" w:rsidP="001A45A5">
            <w:pPr>
              <w:spacing w:before="80" w:after="80" w:line="257" w:lineRule="auto"/>
              <w:rPr>
                <w:rFonts w:asciiTheme="minorHAnsi" w:hAnsiTheme="minorHAnsi" w:cstheme="minorHAnsi"/>
                <w:sz w:val="20"/>
                <w:szCs w:val="20"/>
              </w:rPr>
            </w:pPr>
          </w:p>
        </w:tc>
        <w:tc>
          <w:tcPr>
            <w:tcW w:w="925" w:type="pct"/>
            <w:vMerge/>
            <w:shd w:val="clear" w:color="auto" w:fill="A8D08D" w:themeFill="accent6" w:themeFillTint="99"/>
          </w:tcPr>
          <w:p w14:paraId="550E2BCF" w14:textId="77777777" w:rsidR="00374DE7" w:rsidRPr="00D611D0" w:rsidRDefault="00374DE7" w:rsidP="001A45A5">
            <w:pPr>
              <w:spacing w:before="80" w:after="80" w:line="257" w:lineRule="auto"/>
              <w:rPr>
                <w:rFonts w:asciiTheme="minorHAnsi" w:hAnsiTheme="minorHAnsi" w:cstheme="minorHAnsi"/>
                <w:sz w:val="20"/>
                <w:szCs w:val="20"/>
              </w:rPr>
            </w:pPr>
          </w:p>
        </w:tc>
        <w:tc>
          <w:tcPr>
            <w:tcW w:w="682" w:type="pct"/>
            <w:vMerge/>
            <w:shd w:val="clear" w:color="auto" w:fill="A8D08D" w:themeFill="accent6" w:themeFillTint="99"/>
          </w:tcPr>
          <w:p w14:paraId="1BB37606" w14:textId="77777777" w:rsidR="00374DE7" w:rsidRPr="00D611D0" w:rsidRDefault="00374DE7" w:rsidP="001A45A5">
            <w:pPr>
              <w:spacing w:before="80" w:after="80" w:line="257" w:lineRule="auto"/>
              <w:rPr>
                <w:rFonts w:asciiTheme="minorHAnsi" w:hAnsiTheme="minorHAnsi" w:cstheme="minorHAnsi"/>
                <w:sz w:val="20"/>
                <w:szCs w:val="20"/>
              </w:rPr>
            </w:pPr>
          </w:p>
        </w:tc>
        <w:tc>
          <w:tcPr>
            <w:tcW w:w="633" w:type="pct"/>
            <w:vMerge/>
            <w:shd w:val="clear" w:color="auto" w:fill="A8D08D" w:themeFill="accent6" w:themeFillTint="99"/>
          </w:tcPr>
          <w:p w14:paraId="4EC38524" w14:textId="77777777" w:rsidR="00374DE7" w:rsidRPr="00D611D0" w:rsidRDefault="00374DE7" w:rsidP="001A45A5">
            <w:pPr>
              <w:spacing w:before="80" w:after="80" w:line="257" w:lineRule="auto"/>
              <w:rPr>
                <w:rFonts w:asciiTheme="minorHAnsi" w:hAnsiTheme="minorHAnsi" w:cstheme="minorHAnsi"/>
                <w:sz w:val="20"/>
                <w:szCs w:val="20"/>
              </w:rPr>
            </w:pPr>
          </w:p>
        </w:tc>
        <w:tc>
          <w:tcPr>
            <w:tcW w:w="717" w:type="pct"/>
            <w:shd w:val="clear" w:color="auto" w:fill="F7CAAC" w:themeFill="accent2" w:themeFillTint="66"/>
          </w:tcPr>
          <w:p w14:paraId="3DD7A26D" w14:textId="77777777" w:rsidR="00374DE7" w:rsidRPr="00D611D0" w:rsidRDefault="00374DE7" w:rsidP="001A45A5">
            <w:pPr>
              <w:spacing w:before="80" w:after="80" w:line="257" w:lineRule="auto"/>
              <w:rPr>
                <w:rFonts w:asciiTheme="minorHAnsi" w:hAnsiTheme="minorHAnsi" w:cstheme="minorHAnsi"/>
                <w:sz w:val="20"/>
                <w:szCs w:val="20"/>
              </w:rPr>
            </w:pPr>
            <w:r w:rsidRPr="00D611D0">
              <w:rPr>
                <w:rFonts w:asciiTheme="minorHAnsi" w:hAnsiTheme="minorHAnsi" w:cstheme="minorHAnsi"/>
                <w:sz w:val="20"/>
                <w:szCs w:val="20"/>
              </w:rPr>
              <w:t>May better encourage participation</w:t>
            </w:r>
          </w:p>
        </w:tc>
      </w:tr>
      <w:tr w:rsidR="000368EA" w14:paraId="693E6BFF" w14:textId="77777777" w:rsidTr="00096FE9">
        <w:tc>
          <w:tcPr>
            <w:tcW w:w="631" w:type="pct"/>
          </w:tcPr>
          <w:p w14:paraId="669A3661" w14:textId="5FDF53AB" w:rsidR="000368EA" w:rsidRPr="00122348" w:rsidRDefault="000368EA" w:rsidP="001A45A5">
            <w:pPr>
              <w:spacing w:before="80" w:after="80" w:line="257" w:lineRule="auto"/>
              <w:rPr>
                <w:rFonts w:asciiTheme="minorHAnsi" w:hAnsiTheme="minorHAnsi" w:cstheme="minorHAnsi"/>
                <w:b/>
                <w:bCs/>
                <w:sz w:val="20"/>
                <w:szCs w:val="20"/>
              </w:rPr>
            </w:pPr>
            <w:r w:rsidRPr="00122348">
              <w:rPr>
                <w:rFonts w:asciiTheme="minorHAnsi" w:hAnsiTheme="minorHAnsi" w:cstheme="minorHAnsi"/>
                <w:b/>
                <w:bCs/>
                <w:sz w:val="20"/>
                <w:szCs w:val="20"/>
              </w:rPr>
              <w:t>Option A-</w:t>
            </w:r>
            <w:r>
              <w:rPr>
                <w:rFonts w:asciiTheme="minorHAnsi" w:hAnsiTheme="minorHAnsi" w:cstheme="minorHAnsi"/>
                <w:b/>
                <w:bCs/>
                <w:sz w:val="20"/>
                <w:szCs w:val="20"/>
              </w:rPr>
              <w:t>25% of full cost</w:t>
            </w:r>
          </w:p>
        </w:tc>
        <w:tc>
          <w:tcPr>
            <w:tcW w:w="747" w:type="pct"/>
            <w:vMerge w:val="restart"/>
            <w:shd w:val="clear" w:color="auto" w:fill="A8D08D" w:themeFill="accent6" w:themeFillTint="99"/>
          </w:tcPr>
          <w:p w14:paraId="45250546" w14:textId="77777777" w:rsidR="000368EA" w:rsidRPr="00D611D0" w:rsidRDefault="000368EA" w:rsidP="001A45A5">
            <w:pPr>
              <w:spacing w:before="80" w:after="80" w:line="257" w:lineRule="auto"/>
              <w:rPr>
                <w:rFonts w:asciiTheme="minorHAnsi" w:hAnsiTheme="minorHAnsi" w:cstheme="minorHAnsi"/>
                <w:sz w:val="20"/>
                <w:szCs w:val="20"/>
              </w:rPr>
            </w:pPr>
            <w:r w:rsidRPr="00D611D0">
              <w:rPr>
                <w:rFonts w:asciiTheme="minorHAnsi" w:hAnsiTheme="minorHAnsi" w:cstheme="minorHAnsi"/>
                <w:sz w:val="20"/>
                <w:szCs w:val="20"/>
              </w:rPr>
              <w:t>In general, partial recovery is less likely to result in avoidance or evasion</w:t>
            </w:r>
          </w:p>
        </w:tc>
        <w:tc>
          <w:tcPr>
            <w:tcW w:w="665" w:type="pct"/>
            <w:vMerge w:val="restart"/>
            <w:shd w:val="clear" w:color="auto" w:fill="F7CAAC" w:themeFill="accent2" w:themeFillTint="66"/>
          </w:tcPr>
          <w:p w14:paraId="384826B2" w14:textId="77777777" w:rsidR="000368EA" w:rsidRPr="00D611D0" w:rsidRDefault="000368EA" w:rsidP="001A45A5">
            <w:pPr>
              <w:spacing w:before="80" w:after="80" w:line="257" w:lineRule="auto"/>
              <w:rPr>
                <w:rFonts w:asciiTheme="minorHAnsi" w:hAnsiTheme="minorHAnsi" w:cstheme="minorHAnsi"/>
                <w:color w:val="FFFFFF" w:themeColor="background1"/>
                <w:sz w:val="20"/>
                <w:szCs w:val="20"/>
              </w:rPr>
            </w:pPr>
            <w:r w:rsidRPr="00D611D0">
              <w:rPr>
                <w:rFonts w:asciiTheme="minorHAnsi" w:hAnsiTheme="minorHAnsi" w:cstheme="minorHAnsi"/>
                <w:sz w:val="20"/>
                <w:szCs w:val="20"/>
              </w:rPr>
              <w:t>May support control if avoidance or evasion is contained</w:t>
            </w:r>
          </w:p>
        </w:tc>
        <w:tc>
          <w:tcPr>
            <w:tcW w:w="925" w:type="pct"/>
            <w:vMerge w:val="restart"/>
            <w:shd w:val="clear" w:color="auto" w:fill="F7CAAC" w:themeFill="accent2" w:themeFillTint="66"/>
          </w:tcPr>
          <w:p w14:paraId="43015374" w14:textId="3BC541FB" w:rsidR="000368EA" w:rsidRPr="00D611D0" w:rsidRDefault="000368EA" w:rsidP="001A45A5">
            <w:pPr>
              <w:spacing w:before="80" w:after="80" w:line="257" w:lineRule="auto"/>
              <w:rPr>
                <w:rFonts w:asciiTheme="minorHAnsi" w:hAnsiTheme="minorHAnsi" w:cstheme="minorHAnsi"/>
                <w:color w:val="FFFFFF" w:themeColor="background1"/>
                <w:sz w:val="20"/>
                <w:szCs w:val="20"/>
              </w:rPr>
            </w:pPr>
            <w:r>
              <w:rPr>
                <w:rFonts w:asciiTheme="minorHAnsi" w:hAnsiTheme="minorHAnsi" w:cstheme="minorHAnsi"/>
                <w:sz w:val="20"/>
                <w:szCs w:val="20"/>
              </w:rPr>
              <w:t xml:space="preserve">Any average fee below actual cost advantages every applicant </w:t>
            </w:r>
          </w:p>
        </w:tc>
        <w:tc>
          <w:tcPr>
            <w:tcW w:w="682" w:type="pct"/>
            <w:vMerge w:val="restart"/>
            <w:shd w:val="clear" w:color="auto" w:fill="A8D08D" w:themeFill="accent6" w:themeFillTint="99"/>
          </w:tcPr>
          <w:p w14:paraId="24EB6C59" w14:textId="1599A05D" w:rsidR="000368EA" w:rsidRPr="006B4A49" w:rsidRDefault="000368EA" w:rsidP="001A45A5">
            <w:pPr>
              <w:spacing w:before="80" w:after="80" w:line="257" w:lineRule="auto"/>
              <w:rPr>
                <w:rFonts w:asciiTheme="minorHAnsi" w:hAnsiTheme="minorHAnsi" w:cstheme="minorHAnsi"/>
                <w:sz w:val="20"/>
                <w:szCs w:val="20"/>
              </w:rPr>
            </w:pPr>
            <w:r w:rsidRPr="006B4A49">
              <w:rPr>
                <w:rFonts w:asciiTheme="minorHAnsi" w:hAnsiTheme="minorHAnsi" w:cstheme="minorHAnsi"/>
                <w:sz w:val="20"/>
                <w:szCs w:val="20"/>
              </w:rPr>
              <w:t>Updating an existing fee is low cost and easy to implement</w:t>
            </w:r>
          </w:p>
        </w:tc>
        <w:tc>
          <w:tcPr>
            <w:tcW w:w="633" w:type="pct"/>
            <w:vMerge w:val="restart"/>
            <w:shd w:val="clear" w:color="auto" w:fill="A8D08D" w:themeFill="accent6" w:themeFillTint="99"/>
          </w:tcPr>
          <w:p w14:paraId="76A858B0" w14:textId="2AA03CE6" w:rsidR="000368EA" w:rsidRPr="006B4A49" w:rsidRDefault="000368EA" w:rsidP="00781B7A">
            <w:pPr>
              <w:spacing w:before="80" w:after="80" w:line="257" w:lineRule="auto"/>
              <w:rPr>
                <w:rFonts w:asciiTheme="minorHAnsi" w:hAnsiTheme="minorHAnsi" w:cstheme="minorHAnsi"/>
                <w:sz w:val="20"/>
                <w:szCs w:val="20"/>
              </w:rPr>
            </w:pPr>
            <w:r w:rsidRPr="006B4A49">
              <w:rPr>
                <w:rFonts w:asciiTheme="minorHAnsi" w:hAnsiTheme="minorHAnsi" w:cstheme="minorHAnsi"/>
                <w:sz w:val="20"/>
                <w:szCs w:val="20"/>
              </w:rPr>
              <w:t xml:space="preserve">Easy to administer </w:t>
            </w:r>
          </w:p>
        </w:tc>
        <w:tc>
          <w:tcPr>
            <w:tcW w:w="717" w:type="pct"/>
            <w:vMerge w:val="restart"/>
            <w:shd w:val="clear" w:color="auto" w:fill="EE9696"/>
          </w:tcPr>
          <w:p w14:paraId="335F4748" w14:textId="2D875499" w:rsidR="000368EA" w:rsidRPr="00D611D0" w:rsidRDefault="000368EA" w:rsidP="001A45A5">
            <w:pPr>
              <w:spacing w:before="80" w:after="80" w:line="257" w:lineRule="auto"/>
              <w:rPr>
                <w:rFonts w:asciiTheme="minorHAnsi" w:hAnsiTheme="minorHAnsi" w:cstheme="minorHAnsi"/>
                <w:color w:val="FFFFFF" w:themeColor="background1"/>
                <w:sz w:val="20"/>
                <w:szCs w:val="20"/>
              </w:rPr>
            </w:pPr>
            <w:r w:rsidRPr="006B4A49">
              <w:rPr>
                <w:rFonts w:asciiTheme="minorHAnsi" w:hAnsiTheme="minorHAnsi" w:cstheme="minorHAnsi"/>
                <w:sz w:val="20"/>
                <w:szCs w:val="20"/>
              </w:rPr>
              <w:t xml:space="preserve">The greater the subsidy the greater the </w:t>
            </w:r>
            <w:r w:rsidR="006B4A49" w:rsidRPr="006B4A49">
              <w:rPr>
                <w:rFonts w:asciiTheme="minorHAnsi" w:hAnsiTheme="minorHAnsi" w:cstheme="minorHAnsi"/>
                <w:sz w:val="20"/>
                <w:szCs w:val="20"/>
              </w:rPr>
              <w:t xml:space="preserve">level of </w:t>
            </w:r>
            <w:r w:rsidRPr="00D611D0">
              <w:rPr>
                <w:rFonts w:asciiTheme="minorHAnsi" w:hAnsiTheme="minorHAnsi" w:cstheme="minorHAnsi"/>
                <w:sz w:val="20"/>
                <w:szCs w:val="20"/>
              </w:rPr>
              <w:t>Crown financial support</w:t>
            </w:r>
          </w:p>
        </w:tc>
      </w:tr>
      <w:tr w:rsidR="000368EA" w14:paraId="161A54B6" w14:textId="77777777" w:rsidTr="00096FE9">
        <w:tc>
          <w:tcPr>
            <w:tcW w:w="631" w:type="pct"/>
          </w:tcPr>
          <w:p w14:paraId="1340DF24" w14:textId="604D0EC8" w:rsidR="000368EA" w:rsidRPr="00122348" w:rsidRDefault="000368EA" w:rsidP="001A45A5">
            <w:pPr>
              <w:spacing w:before="80" w:after="80" w:line="257" w:lineRule="auto"/>
              <w:rPr>
                <w:rFonts w:asciiTheme="minorHAnsi" w:hAnsiTheme="minorHAnsi" w:cstheme="minorHAnsi"/>
                <w:b/>
                <w:bCs/>
                <w:sz w:val="20"/>
                <w:szCs w:val="20"/>
              </w:rPr>
            </w:pPr>
            <w:r>
              <w:rPr>
                <w:rFonts w:asciiTheme="minorHAnsi" w:hAnsiTheme="minorHAnsi" w:cstheme="minorHAnsi"/>
                <w:b/>
                <w:bCs/>
                <w:sz w:val="20"/>
                <w:szCs w:val="20"/>
              </w:rPr>
              <w:t xml:space="preserve">Option B – 50% of full cost </w:t>
            </w:r>
          </w:p>
        </w:tc>
        <w:tc>
          <w:tcPr>
            <w:tcW w:w="747" w:type="pct"/>
            <w:vMerge/>
            <w:shd w:val="clear" w:color="auto" w:fill="A8D08D" w:themeFill="accent6" w:themeFillTint="99"/>
          </w:tcPr>
          <w:p w14:paraId="3ABD1962" w14:textId="77777777" w:rsidR="000368EA" w:rsidRPr="00D611D0" w:rsidRDefault="000368EA" w:rsidP="001A45A5">
            <w:pPr>
              <w:spacing w:before="80" w:after="80" w:line="257" w:lineRule="auto"/>
              <w:rPr>
                <w:rFonts w:asciiTheme="minorHAnsi" w:hAnsiTheme="minorHAnsi" w:cstheme="minorHAnsi"/>
                <w:sz w:val="20"/>
                <w:szCs w:val="20"/>
              </w:rPr>
            </w:pPr>
          </w:p>
        </w:tc>
        <w:tc>
          <w:tcPr>
            <w:tcW w:w="665" w:type="pct"/>
            <w:vMerge/>
            <w:shd w:val="clear" w:color="auto" w:fill="F7CAAC" w:themeFill="accent2" w:themeFillTint="66"/>
          </w:tcPr>
          <w:p w14:paraId="03838C03" w14:textId="77777777" w:rsidR="000368EA" w:rsidRPr="00D611D0" w:rsidRDefault="000368EA" w:rsidP="001A45A5">
            <w:pPr>
              <w:spacing w:before="80" w:after="80" w:line="257" w:lineRule="auto"/>
              <w:rPr>
                <w:rFonts w:asciiTheme="minorHAnsi" w:hAnsiTheme="minorHAnsi" w:cstheme="minorHAnsi"/>
                <w:sz w:val="20"/>
                <w:szCs w:val="20"/>
              </w:rPr>
            </w:pPr>
          </w:p>
        </w:tc>
        <w:tc>
          <w:tcPr>
            <w:tcW w:w="925" w:type="pct"/>
            <w:vMerge/>
            <w:shd w:val="clear" w:color="auto" w:fill="F7CAAC" w:themeFill="accent2" w:themeFillTint="66"/>
          </w:tcPr>
          <w:p w14:paraId="689F0689" w14:textId="77777777" w:rsidR="000368EA" w:rsidRPr="00D611D0" w:rsidRDefault="000368EA" w:rsidP="001A45A5">
            <w:pPr>
              <w:spacing w:before="80" w:after="80" w:line="257" w:lineRule="auto"/>
              <w:rPr>
                <w:rFonts w:asciiTheme="minorHAnsi" w:hAnsiTheme="minorHAnsi" w:cstheme="minorHAnsi"/>
                <w:sz w:val="20"/>
                <w:szCs w:val="20"/>
              </w:rPr>
            </w:pPr>
          </w:p>
        </w:tc>
        <w:tc>
          <w:tcPr>
            <w:tcW w:w="682" w:type="pct"/>
            <w:vMerge/>
            <w:shd w:val="clear" w:color="auto" w:fill="A8D08D" w:themeFill="accent6" w:themeFillTint="99"/>
          </w:tcPr>
          <w:p w14:paraId="37CA9F7F" w14:textId="77777777" w:rsidR="000368EA" w:rsidRPr="00D611D0" w:rsidRDefault="000368EA" w:rsidP="001A45A5">
            <w:pPr>
              <w:spacing w:before="80" w:after="80" w:line="257" w:lineRule="auto"/>
              <w:rPr>
                <w:rFonts w:asciiTheme="minorHAnsi" w:hAnsiTheme="minorHAnsi" w:cstheme="minorHAnsi"/>
                <w:sz w:val="20"/>
                <w:szCs w:val="20"/>
              </w:rPr>
            </w:pPr>
          </w:p>
        </w:tc>
        <w:tc>
          <w:tcPr>
            <w:tcW w:w="633" w:type="pct"/>
            <w:vMerge/>
            <w:shd w:val="clear" w:color="auto" w:fill="A8D08D" w:themeFill="accent6" w:themeFillTint="99"/>
          </w:tcPr>
          <w:p w14:paraId="735589EC" w14:textId="2405BE31" w:rsidR="000368EA" w:rsidRPr="00D611D0" w:rsidRDefault="000368EA" w:rsidP="001A45A5">
            <w:pPr>
              <w:spacing w:before="80" w:after="80" w:line="257" w:lineRule="auto"/>
              <w:rPr>
                <w:rFonts w:asciiTheme="minorHAnsi" w:hAnsiTheme="minorHAnsi" w:cstheme="minorHAnsi"/>
                <w:sz w:val="20"/>
                <w:szCs w:val="20"/>
              </w:rPr>
            </w:pPr>
          </w:p>
        </w:tc>
        <w:tc>
          <w:tcPr>
            <w:tcW w:w="717" w:type="pct"/>
            <w:vMerge/>
            <w:shd w:val="clear" w:color="auto" w:fill="EE9696"/>
          </w:tcPr>
          <w:p w14:paraId="33992B2E" w14:textId="77777777" w:rsidR="000368EA" w:rsidRPr="00D611D0" w:rsidRDefault="000368EA" w:rsidP="001A45A5">
            <w:pPr>
              <w:spacing w:before="80" w:after="80" w:line="257" w:lineRule="auto"/>
              <w:rPr>
                <w:rFonts w:asciiTheme="minorHAnsi" w:hAnsiTheme="minorHAnsi" w:cstheme="minorHAnsi"/>
                <w:sz w:val="20"/>
                <w:szCs w:val="20"/>
              </w:rPr>
            </w:pPr>
          </w:p>
        </w:tc>
      </w:tr>
      <w:tr w:rsidR="000368EA" w14:paraId="6488FEC9" w14:textId="77777777" w:rsidTr="00096FE9">
        <w:tc>
          <w:tcPr>
            <w:tcW w:w="631" w:type="pct"/>
          </w:tcPr>
          <w:p w14:paraId="6A2FCE9E" w14:textId="258ABC1A" w:rsidR="000368EA" w:rsidRDefault="000368EA" w:rsidP="001A45A5">
            <w:pPr>
              <w:spacing w:before="80" w:after="80" w:line="257" w:lineRule="auto"/>
              <w:rPr>
                <w:rFonts w:asciiTheme="minorHAnsi" w:hAnsiTheme="minorHAnsi" w:cstheme="minorHAnsi"/>
                <w:b/>
                <w:bCs/>
                <w:sz w:val="20"/>
                <w:szCs w:val="20"/>
              </w:rPr>
            </w:pPr>
            <w:r>
              <w:rPr>
                <w:rFonts w:asciiTheme="minorHAnsi" w:hAnsiTheme="minorHAnsi" w:cstheme="minorHAnsi"/>
                <w:b/>
                <w:bCs/>
                <w:sz w:val="20"/>
                <w:szCs w:val="20"/>
              </w:rPr>
              <w:t>Option C – 75 % of full cost</w:t>
            </w:r>
          </w:p>
        </w:tc>
        <w:tc>
          <w:tcPr>
            <w:tcW w:w="747" w:type="pct"/>
            <w:vMerge/>
            <w:shd w:val="clear" w:color="auto" w:fill="A8D08D" w:themeFill="accent6" w:themeFillTint="99"/>
          </w:tcPr>
          <w:p w14:paraId="471662DB" w14:textId="77777777" w:rsidR="000368EA" w:rsidRPr="00D611D0" w:rsidRDefault="000368EA" w:rsidP="001A45A5">
            <w:pPr>
              <w:spacing w:before="80" w:after="80" w:line="257" w:lineRule="auto"/>
              <w:rPr>
                <w:rFonts w:asciiTheme="minorHAnsi" w:hAnsiTheme="minorHAnsi" w:cstheme="minorHAnsi"/>
                <w:sz w:val="20"/>
                <w:szCs w:val="20"/>
              </w:rPr>
            </w:pPr>
          </w:p>
        </w:tc>
        <w:tc>
          <w:tcPr>
            <w:tcW w:w="665" w:type="pct"/>
            <w:vMerge/>
            <w:shd w:val="clear" w:color="auto" w:fill="F7CAAC" w:themeFill="accent2" w:themeFillTint="66"/>
          </w:tcPr>
          <w:p w14:paraId="40DB5522" w14:textId="77777777" w:rsidR="000368EA" w:rsidRPr="00D611D0" w:rsidRDefault="000368EA" w:rsidP="001A45A5">
            <w:pPr>
              <w:spacing w:before="80" w:after="80" w:line="257" w:lineRule="auto"/>
              <w:rPr>
                <w:rFonts w:asciiTheme="minorHAnsi" w:hAnsiTheme="minorHAnsi" w:cstheme="minorHAnsi"/>
                <w:sz w:val="20"/>
                <w:szCs w:val="20"/>
              </w:rPr>
            </w:pPr>
          </w:p>
        </w:tc>
        <w:tc>
          <w:tcPr>
            <w:tcW w:w="925" w:type="pct"/>
            <w:vMerge/>
            <w:shd w:val="clear" w:color="auto" w:fill="F7CAAC" w:themeFill="accent2" w:themeFillTint="66"/>
          </w:tcPr>
          <w:p w14:paraId="395DD092" w14:textId="77777777" w:rsidR="000368EA" w:rsidRPr="00D611D0" w:rsidRDefault="000368EA" w:rsidP="001A45A5">
            <w:pPr>
              <w:spacing w:before="80" w:after="80" w:line="257" w:lineRule="auto"/>
              <w:rPr>
                <w:rFonts w:asciiTheme="minorHAnsi" w:hAnsiTheme="minorHAnsi" w:cstheme="minorHAnsi"/>
                <w:sz w:val="20"/>
                <w:szCs w:val="20"/>
              </w:rPr>
            </w:pPr>
          </w:p>
        </w:tc>
        <w:tc>
          <w:tcPr>
            <w:tcW w:w="682" w:type="pct"/>
            <w:vMerge/>
            <w:shd w:val="clear" w:color="auto" w:fill="A8D08D" w:themeFill="accent6" w:themeFillTint="99"/>
          </w:tcPr>
          <w:p w14:paraId="5F1734FF" w14:textId="77777777" w:rsidR="000368EA" w:rsidRPr="00D611D0" w:rsidRDefault="000368EA" w:rsidP="001A45A5">
            <w:pPr>
              <w:spacing w:before="80" w:after="80" w:line="257" w:lineRule="auto"/>
              <w:rPr>
                <w:rFonts w:asciiTheme="minorHAnsi" w:hAnsiTheme="minorHAnsi" w:cstheme="minorHAnsi"/>
                <w:sz w:val="20"/>
                <w:szCs w:val="20"/>
              </w:rPr>
            </w:pPr>
          </w:p>
        </w:tc>
        <w:tc>
          <w:tcPr>
            <w:tcW w:w="633" w:type="pct"/>
            <w:vMerge/>
            <w:shd w:val="clear" w:color="auto" w:fill="A8D08D" w:themeFill="accent6" w:themeFillTint="99"/>
          </w:tcPr>
          <w:p w14:paraId="1859112D" w14:textId="77777777" w:rsidR="000368EA" w:rsidRPr="00D611D0" w:rsidRDefault="000368EA" w:rsidP="001A45A5">
            <w:pPr>
              <w:spacing w:before="80" w:after="80" w:line="257" w:lineRule="auto"/>
              <w:rPr>
                <w:rFonts w:asciiTheme="minorHAnsi" w:hAnsiTheme="minorHAnsi" w:cstheme="minorHAnsi"/>
                <w:sz w:val="20"/>
                <w:szCs w:val="20"/>
              </w:rPr>
            </w:pPr>
          </w:p>
        </w:tc>
        <w:tc>
          <w:tcPr>
            <w:tcW w:w="717" w:type="pct"/>
            <w:vMerge/>
            <w:shd w:val="clear" w:color="auto" w:fill="EE9696"/>
          </w:tcPr>
          <w:p w14:paraId="2BF4AC76" w14:textId="77777777" w:rsidR="000368EA" w:rsidRPr="00D611D0" w:rsidRDefault="000368EA" w:rsidP="001A45A5">
            <w:pPr>
              <w:spacing w:before="80" w:after="80" w:line="257" w:lineRule="auto"/>
              <w:rPr>
                <w:rFonts w:asciiTheme="minorHAnsi" w:hAnsiTheme="minorHAnsi" w:cstheme="minorHAnsi"/>
                <w:sz w:val="20"/>
                <w:szCs w:val="20"/>
              </w:rPr>
            </w:pPr>
          </w:p>
        </w:tc>
      </w:tr>
      <w:tr w:rsidR="00096FE9" w14:paraId="0B473269" w14:textId="77777777" w:rsidTr="00630363">
        <w:tc>
          <w:tcPr>
            <w:tcW w:w="631" w:type="pct"/>
          </w:tcPr>
          <w:p w14:paraId="545EFC2C" w14:textId="664BA64E" w:rsidR="00374DE7" w:rsidRPr="00122348" w:rsidRDefault="00374DE7" w:rsidP="001A45A5">
            <w:pPr>
              <w:spacing w:before="80" w:after="80" w:line="257" w:lineRule="auto"/>
              <w:rPr>
                <w:rFonts w:asciiTheme="minorHAnsi" w:hAnsiTheme="minorHAnsi" w:cstheme="minorHAnsi"/>
                <w:b/>
                <w:bCs/>
                <w:sz w:val="20"/>
                <w:szCs w:val="20"/>
              </w:rPr>
            </w:pPr>
            <w:r w:rsidRPr="00122348">
              <w:rPr>
                <w:rFonts w:asciiTheme="minorHAnsi" w:hAnsiTheme="minorHAnsi" w:cstheme="minorHAnsi"/>
                <w:b/>
                <w:bCs/>
                <w:sz w:val="20"/>
                <w:szCs w:val="20"/>
              </w:rPr>
              <w:t>Reduced fee for early renewals</w:t>
            </w:r>
            <w:r w:rsidR="00716505">
              <w:rPr>
                <w:rFonts w:asciiTheme="minorHAnsi" w:hAnsiTheme="minorHAnsi" w:cstheme="minorHAnsi"/>
                <w:b/>
                <w:bCs/>
                <w:sz w:val="20"/>
                <w:szCs w:val="20"/>
              </w:rPr>
              <w:t xml:space="preserve"> </w:t>
            </w:r>
          </w:p>
        </w:tc>
        <w:tc>
          <w:tcPr>
            <w:tcW w:w="747" w:type="pct"/>
            <w:shd w:val="clear" w:color="auto" w:fill="A8D08D" w:themeFill="accent6" w:themeFillTint="99"/>
          </w:tcPr>
          <w:p w14:paraId="5AFCF654" w14:textId="77777777" w:rsidR="00374DE7" w:rsidRPr="00D611D0" w:rsidRDefault="00374DE7" w:rsidP="001A45A5">
            <w:pPr>
              <w:spacing w:before="80" w:after="80" w:line="257" w:lineRule="auto"/>
              <w:rPr>
                <w:rFonts w:asciiTheme="minorHAnsi" w:hAnsiTheme="minorHAnsi" w:cstheme="minorHAnsi"/>
                <w:color w:val="FFFFFF" w:themeColor="background1"/>
                <w:sz w:val="20"/>
                <w:szCs w:val="20"/>
              </w:rPr>
            </w:pPr>
            <w:r w:rsidRPr="00D611D0">
              <w:rPr>
                <w:rFonts w:asciiTheme="minorHAnsi" w:hAnsiTheme="minorHAnsi" w:cstheme="minorHAnsi"/>
                <w:sz w:val="20"/>
                <w:szCs w:val="20"/>
              </w:rPr>
              <w:t>Reduces the likelihood of holding firearms after expiry of licence</w:t>
            </w:r>
          </w:p>
        </w:tc>
        <w:tc>
          <w:tcPr>
            <w:tcW w:w="665" w:type="pct"/>
            <w:shd w:val="clear" w:color="auto" w:fill="A8D08D" w:themeFill="accent6" w:themeFillTint="99"/>
          </w:tcPr>
          <w:p w14:paraId="3582E642" w14:textId="77777777" w:rsidR="00374DE7" w:rsidRPr="00D611D0" w:rsidRDefault="00374DE7" w:rsidP="001A45A5">
            <w:pPr>
              <w:spacing w:before="80" w:after="80" w:line="257" w:lineRule="auto"/>
              <w:rPr>
                <w:rFonts w:asciiTheme="minorHAnsi" w:hAnsiTheme="minorHAnsi" w:cstheme="minorHAnsi"/>
                <w:color w:val="FFFFFF" w:themeColor="background1"/>
                <w:sz w:val="20"/>
                <w:szCs w:val="20"/>
              </w:rPr>
            </w:pPr>
            <w:r w:rsidRPr="00D611D0">
              <w:rPr>
                <w:rFonts w:asciiTheme="minorHAnsi" w:hAnsiTheme="minorHAnsi" w:cstheme="minorHAnsi"/>
                <w:sz w:val="20"/>
                <w:szCs w:val="20"/>
              </w:rPr>
              <w:t>Will help to control use if discount reduces avoidance or evasion</w:t>
            </w:r>
          </w:p>
        </w:tc>
        <w:tc>
          <w:tcPr>
            <w:tcW w:w="925" w:type="pct"/>
            <w:shd w:val="clear" w:color="auto" w:fill="F7CAAC" w:themeFill="accent2" w:themeFillTint="66"/>
          </w:tcPr>
          <w:p w14:paraId="79C84179" w14:textId="77777777" w:rsidR="00374DE7" w:rsidRPr="00D611D0" w:rsidRDefault="00374DE7" w:rsidP="001A45A5">
            <w:pPr>
              <w:spacing w:before="80" w:after="80" w:line="257" w:lineRule="auto"/>
              <w:rPr>
                <w:rFonts w:asciiTheme="minorHAnsi" w:hAnsiTheme="minorHAnsi" w:cstheme="minorHAnsi"/>
                <w:color w:val="FFFFFF" w:themeColor="background1"/>
                <w:sz w:val="20"/>
                <w:szCs w:val="20"/>
              </w:rPr>
            </w:pPr>
            <w:r w:rsidRPr="00D611D0">
              <w:rPr>
                <w:rFonts w:asciiTheme="minorHAnsi" w:hAnsiTheme="minorHAnsi" w:cstheme="minorHAnsi"/>
                <w:sz w:val="20"/>
                <w:szCs w:val="20"/>
              </w:rPr>
              <w:t>This is a fixed fee but not intended to be equitable; the cost is the same, but the fee is different however there is a net benefit</w:t>
            </w:r>
          </w:p>
        </w:tc>
        <w:tc>
          <w:tcPr>
            <w:tcW w:w="682" w:type="pct"/>
            <w:shd w:val="clear" w:color="auto" w:fill="A8D08D" w:themeFill="accent6" w:themeFillTint="99"/>
          </w:tcPr>
          <w:p w14:paraId="1284B473" w14:textId="77777777" w:rsidR="00374DE7" w:rsidRPr="00D611D0" w:rsidRDefault="00374DE7" w:rsidP="001A45A5">
            <w:pPr>
              <w:spacing w:before="80" w:after="80" w:line="257" w:lineRule="auto"/>
              <w:rPr>
                <w:rFonts w:asciiTheme="minorHAnsi" w:hAnsiTheme="minorHAnsi" w:cstheme="minorHAnsi"/>
                <w:color w:val="FFFFFF" w:themeColor="background1"/>
                <w:sz w:val="20"/>
                <w:szCs w:val="20"/>
              </w:rPr>
            </w:pPr>
            <w:r w:rsidRPr="00D611D0">
              <w:rPr>
                <w:rFonts w:asciiTheme="minorHAnsi" w:hAnsiTheme="minorHAnsi" w:cstheme="minorHAnsi"/>
                <w:sz w:val="20"/>
                <w:szCs w:val="20"/>
              </w:rPr>
              <w:t>Application of a deduction is straightforward with adequate systems</w:t>
            </w:r>
          </w:p>
        </w:tc>
        <w:tc>
          <w:tcPr>
            <w:tcW w:w="633" w:type="pct"/>
            <w:shd w:val="clear" w:color="auto" w:fill="A8D08D" w:themeFill="accent6" w:themeFillTint="99"/>
          </w:tcPr>
          <w:p w14:paraId="080B4C10" w14:textId="77777777" w:rsidR="00374DE7" w:rsidRPr="00D611D0" w:rsidRDefault="00374DE7" w:rsidP="001A45A5">
            <w:pPr>
              <w:spacing w:before="80" w:after="80" w:line="257" w:lineRule="auto"/>
              <w:rPr>
                <w:rFonts w:asciiTheme="minorHAnsi" w:hAnsiTheme="minorHAnsi" w:cstheme="minorHAnsi"/>
                <w:color w:val="FFFFFF" w:themeColor="background1"/>
                <w:sz w:val="20"/>
                <w:szCs w:val="20"/>
              </w:rPr>
            </w:pPr>
            <w:r w:rsidRPr="00D611D0">
              <w:rPr>
                <w:rFonts w:asciiTheme="minorHAnsi" w:hAnsiTheme="minorHAnsi" w:cstheme="minorHAnsi"/>
                <w:sz w:val="20"/>
                <w:szCs w:val="20"/>
              </w:rPr>
              <w:t>Easily implemented but the choice of amount of discount may be less clear</w:t>
            </w:r>
          </w:p>
        </w:tc>
        <w:tc>
          <w:tcPr>
            <w:tcW w:w="717" w:type="pct"/>
            <w:shd w:val="clear" w:color="auto" w:fill="EE9696"/>
          </w:tcPr>
          <w:p w14:paraId="3471C2B4" w14:textId="0BDDE425" w:rsidR="00374DE7" w:rsidRPr="00D611D0" w:rsidRDefault="00374DE7" w:rsidP="001A45A5">
            <w:pPr>
              <w:spacing w:before="80" w:after="80" w:line="257" w:lineRule="auto"/>
              <w:rPr>
                <w:rFonts w:asciiTheme="minorHAnsi" w:hAnsiTheme="minorHAnsi" w:cstheme="minorHAnsi"/>
                <w:color w:val="FFFFFF" w:themeColor="background1"/>
                <w:sz w:val="20"/>
                <w:szCs w:val="20"/>
              </w:rPr>
            </w:pPr>
            <w:r w:rsidRPr="00D611D0">
              <w:rPr>
                <w:rFonts w:asciiTheme="minorHAnsi" w:hAnsiTheme="minorHAnsi" w:cstheme="minorHAnsi"/>
                <w:sz w:val="20"/>
                <w:szCs w:val="20"/>
              </w:rPr>
              <w:t>Effectively a subsidy</w:t>
            </w:r>
            <w:r w:rsidR="00363EB7" w:rsidRPr="00D611D0">
              <w:t xml:space="preserve"> – </w:t>
            </w:r>
            <w:r w:rsidRPr="00D611D0">
              <w:rPr>
                <w:rFonts w:asciiTheme="minorHAnsi" w:hAnsiTheme="minorHAnsi" w:cstheme="minorHAnsi"/>
                <w:sz w:val="20"/>
                <w:szCs w:val="20"/>
              </w:rPr>
              <w:t>adds to demand and requires additional Crown financial support</w:t>
            </w:r>
          </w:p>
        </w:tc>
      </w:tr>
      <w:tr w:rsidR="00374DE7" w:rsidRPr="00122348" w14:paraId="6461AA57" w14:textId="77777777" w:rsidTr="001A45A5">
        <w:tc>
          <w:tcPr>
            <w:tcW w:w="5000" w:type="pct"/>
            <w:gridSpan w:val="7"/>
          </w:tcPr>
          <w:p w14:paraId="45659067" w14:textId="77777777" w:rsidR="00374DE7" w:rsidRPr="00122348" w:rsidRDefault="00374DE7" w:rsidP="001A45A5">
            <w:pPr>
              <w:spacing w:before="80" w:after="80" w:line="257" w:lineRule="auto"/>
              <w:jc w:val="center"/>
              <w:rPr>
                <w:rFonts w:asciiTheme="minorHAnsi" w:hAnsiTheme="minorHAnsi" w:cstheme="minorHAnsi"/>
                <w:b/>
                <w:bCs/>
                <w:sz w:val="20"/>
                <w:szCs w:val="20"/>
              </w:rPr>
            </w:pPr>
            <w:r w:rsidRPr="00122348">
              <w:rPr>
                <w:rFonts w:asciiTheme="minorHAnsi" w:hAnsiTheme="minorHAnsi" w:cstheme="minorHAnsi"/>
                <w:b/>
                <w:bCs/>
                <w:sz w:val="20"/>
                <w:szCs w:val="20"/>
              </w:rPr>
              <w:t>Dealer’s licence</w:t>
            </w:r>
          </w:p>
        </w:tc>
      </w:tr>
      <w:tr w:rsidR="00096FE9" w14:paraId="616A80D6" w14:textId="77777777" w:rsidTr="00096FE9">
        <w:tc>
          <w:tcPr>
            <w:tcW w:w="631" w:type="pct"/>
          </w:tcPr>
          <w:p w14:paraId="11D0AD2A" w14:textId="77777777" w:rsidR="00374DE7" w:rsidRPr="00122348" w:rsidRDefault="00374DE7" w:rsidP="001A45A5">
            <w:pPr>
              <w:spacing w:before="80" w:after="80" w:line="257" w:lineRule="auto"/>
              <w:rPr>
                <w:rFonts w:asciiTheme="minorHAnsi" w:hAnsiTheme="minorHAnsi" w:cstheme="minorHAnsi"/>
                <w:b/>
                <w:bCs/>
                <w:sz w:val="20"/>
                <w:szCs w:val="20"/>
              </w:rPr>
            </w:pPr>
            <w:r w:rsidRPr="00122348">
              <w:rPr>
                <w:rFonts w:asciiTheme="minorHAnsi" w:hAnsiTheme="minorHAnsi" w:cstheme="minorHAnsi"/>
                <w:b/>
                <w:bCs/>
                <w:sz w:val="20"/>
                <w:szCs w:val="20"/>
              </w:rPr>
              <w:t>Option A Full – averaged</w:t>
            </w:r>
          </w:p>
        </w:tc>
        <w:tc>
          <w:tcPr>
            <w:tcW w:w="747" w:type="pct"/>
            <w:shd w:val="clear" w:color="auto" w:fill="A8D08D" w:themeFill="accent6" w:themeFillTint="99"/>
          </w:tcPr>
          <w:p w14:paraId="0D8FEAC5" w14:textId="77777777" w:rsidR="00374DE7" w:rsidRPr="00D611D0" w:rsidRDefault="00374DE7" w:rsidP="001A45A5">
            <w:pPr>
              <w:spacing w:before="80" w:after="80" w:line="257" w:lineRule="auto"/>
              <w:rPr>
                <w:rFonts w:asciiTheme="minorHAnsi" w:hAnsiTheme="minorHAnsi" w:cstheme="minorHAnsi"/>
                <w:sz w:val="20"/>
                <w:szCs w:val="20"/>
              </w:rPr>
            </w:pPr>
            <w:r w:rsidRPr="00D611D0">
              <w:rPr>
                <w:rFonts w:asciiTheme="minorHAnsi" w:hAnsiTheme="minorHAnsi" w:cstheme="minorHAnsi"/>
                <w:sz w:val="20"/>
                <w:szCs w:val="20"/>
              </w:rPr>
              <w:t>Effective because avoidance and evasion is not easy achieved by dealers</w:t>
            </w:r>
          </w:p>
        </w:tc>
        <w:tc>
          <w:tcPr>
            <w:tcW w:w="665" w:type="pct"/>
            <w:shd w:val="clear" w:color="auto" w:fill="F7CAAC" w:themeFill="accent2" w:themeFillTint="66"/>
          </w:tcPr>
          <w:p w14:paraId="652E381E" w14:textId="77777777" w:rsidR="00374DE7" w:rsidRPr="00D611D0" w:rsidRDefault="00374DE7" w:rsidP="001A45A5">
            <w:pPr>
              <w:spacing w:before="80" w:after="80" w:line="257" w:lineRule="auto"/>
              <w:rPr>
                <w:rFonts w:asciiTheme="minorHAnsi" w:hAnsiTheme="minorHAnsi" w:cstheme="minorHAnsi"/>
                <w:sz w:val="20"/>
                <w:szCs w:val="20"/>
              </w:rPr>
            </w:pPr>
            <w:r w:rsidRPr="00D611D0">
              <w:rPr>
                <w:rFonts w:asciiTheme="minorHAnsi" w:hAnsiTheme="minorHAnsi" w:cstheme="minorHAnsi"/>
                <w:sz w:val="20"/>
                <w:szCs w:val="20"/>
              </w:rPr>
              <w:t>May reduce the number of dealers but not necessarily the number firearms</w:t>
            </w:r>
          </w:p>
        </w:tc>
        <w:tc>
          <w:tcPr>
            <w:tcW w:w="925" w:type="pct"/>
            <w:shd w:val="clear" w:color="auto" w:fill="EE9696"/>
          </w:tcPr>
          <w:p w14:paraId="392BCBB6" w14:textId="77777777" w:rsidR="00374DE7" w:rsidRPr="00D611D0" w:rsidRDefault="00374DE7" w:rsidP="001A45A5">
            <w:pPr>
              <w:spacing w:before="80" w:after="80" w:line="257" w:lineRule="auto"/>
              <w:rPr>
                <w:rFonts w:asciiTheme="minorHAnsi" w:hAnsiTheme="minorHAnsi" w:cstheme="minorHAnsi"/>
                <w:sz w:val="20"/>
                <w:szCs w:val="20"/>
              </w:rPr>
            </w:pPr>
            <w:r w:rsidRPr="00D611D0">
              <w:rPr>
                <w:rFonts w:asciiTheme="minorHAnsi" w:hAnsiTheme="minorHAnsi" w:cstheme="minorHAnsi"/>
                <w:sz w:val="20"/>
                <w:szCs w:val="20"/>
              </w:rPr>
              <w:t>Generally, no because costs vary by application</w:t>
            </w:r>
          </w:p>
        </w:tc>
        <w:tc>
          <w:tcPr>
            <w:tcW w:w="682" w:type="pct"/>
            <w:shd w:val="clear" w:color="auto" w:fill="A8D08D" w:themeFill="accent6" w:themeFillTint="99"/>
          </w:tcPr>
          <w:p w14:paraId="6032E5C6" w14:textId="073CF696" w:rsidR="00374DE7" w:rsidRPr="00D611D0" w:rsidRDefault="0093223C" w:rsidP="001A45A5">
            <w:pPr>
              <w:spacing w:before="80" w:after="80" w:line="257" w:lineRule="auto"/>
              <w:rPr>
                <w:rFonts w:asciiTheme="minorHAnsi" w:hAnsiTheme="minorHAnsi" w:cstheme="minorHAnsi"/>
                <w:sz w:val="20"/>
                <w:szCs w:val="20"/>
              </w:rPr>
            </w:pPr>
            <w:r>
              <w:rPr>
                <w:rFonts w:asciiTheme="minorHAnsi" w:hAnsiTheme="minorHAnsi" w:cstheme="minorHAnsi"/>
                <w:sz w:val="20"/>
                <w:szCs w:val="20"/>
              </w:rPr>
              <w:t>Updating an existing fee is low cost and easy to implement</w:t>
            </w:r>
          </w:p>
        </w:tc>
        <w:tc>
          <w:tcPr>
            <w:tcW w:w="633" w:type="pct"/>
            <w:shd w:val="clear" w:color="auto" w:fill="A8D08D" w:themeFill="accent6" w:themeFillTint="99"/>
          </w:tcPr>
          <w:p w14:paraId="1BA5C2E9" w14:textId="77777777" w:rsidR="00374DE7" w:rsidRPr="00D611D0" w:rsidRDefault="00374DE7" w:rsidP="001A45A5">
            <w:pPr>
              <w:spacing w:before="80" w:after="80" w:line="257" w:lineRule="auto"/>
              <w:rPr>
                <w:rFonts w:asciiTheme="minorHAnsi" w:hAnsiTheme="minorHAnsi" w:cstheme="minorHAnsi"/>
                <w:sz w:val="20"/>
                <w:szCs w:val="20"/>
              </w:rPr>
            </w:pPr>
            <w:r w:rsidRPr="00D611D0">
              <w:rPr>
                <w:rFonts w:asciiTheme="minorHAnsi" w:hAnsiTheme="minorHAnsi" w:cstheme="minorHAnsi"/>
                <w:sz w:val="20"/>
                <w:szCs w:val="20"/>
              </w:rPr>
              <w:t>Simplest to implement</w:t>
            </w:r>
          </w:p>
        </w:tc>
        <w:tc>
          <w:tcPr>
            <w:tcW w:w="717" w:type="pct"/>
            <w:shd w:val="clear" w:color="auto" w:fill="EE9696"/>
          </w:tcPr>
          <w:p w14:paraId="4133204A" w14:textId="20DC2AFA" w:rsidR="00374DE7" w:rsidRPr="00D611D0" w:rsidRDefault="00374DE7" w:rsidP="001A45A5">
            <w:pPr>
              <w:spacing w:before="80" w:after="80" w:line="257" w:lineRule="auto"/>
              <w:rPr>
                <w:rFonts w:asciiTheme="minorHAnsi" w:hAnsiTheme="minorHAnsi" w:cstheme="minorHAnsi"/>
                <w:sz w:val="20"/>
                <w:szCs w:val="20"/>
              </w:rPr>
            </w:pPr>
            <w:r w:rsidRPr="00D611D0">
              <w:rPr>
                <w:rFonts w:asciiTheme="minorHAnsi" w:hAnsiTheme="minorHAnsi" w:cstheme="minorHAnsi"/>
                <w:sz w:val="20"/>
                <w:szCs w:val="20"/>
              </w:rPr>
              <w:t xml:space="preserve">Costs to address avoidance and evasion may partially offset fees </w:t>
            </w:r>
          </w:p>
        </w:tc>
      </w:tr>
      <w:tr w:rsidR="00374DE7" w:rsidRPr="00122348" w14:paraId="4410124F" w14:textId="77777777" w:rsidTr="001A45A5">
        <w:tc>
          <w:tcPr>
            <w:tcW w:w="5000" w:type="pct"/>
            <w:gridSpan w:val="7"/>
          </w:tcPr>
          <w:p w14:paraId="4DDD764C" w14:textId="588BB741" w:rsidR="00374DE7" w:rsidRPr="00122348" w:rsidRDefault="00374DE7" w:rsidP="001A45A5">
            <w:pPr>
              <w:spacing w:before="80" w:after="80" w:line="257" w:lineRule="auto"/>
              <w:jc w:val="center"/>
              <w:rPr>
                <w:rFonts w:asciiTheme="minorHAnsi" w:hAnsiTheme="minorHAnsi" w:cstheme="minorHAnsi"/>
                <w:b/>
                <w:bCs/>
                <w:sz w:val="20"/>
                <w:szCs w:val="20"/>
              </w:rPr>
            </w:pPr>
            <w:r w:rsidRPr="00122348">
              <w:rPr>
                <w:rFonts w:asciiTheme="minorHAnsi" w:hAnsiTheme="minorHAnsi" w:cstheme="minorHAnsi"/>
                <w:b/>
                <w:bCs/>
                <w:sz w:val="20"/>
                <w:szCs w:val="20"/>
              </w:rPr>
              <w:lastRenderedPageBreak/>
              <w:t>Dealer’s licence (cont</w:t>
            </w:r>
            <w:r w:rsidR="009F2BEF">
              <w:rPr>
                <w:rFonts w:asciiTheme="minorHAnsi" w:hAnsiTheme="minorHAnsi" w:cstheme="minorHAnsi"/>
                <w:b/>
                <w:bCs/>
                <w:sz w:val="20"/>
                <w:szCs w:val="20"/>
              </w:rPr>
              <w:t>inued</w:t>
            </w:r>
            <w:r w:rsidRPr="00122348">
              <w:rPr>
                <w:rFonts w:asciiTheme="minorHAnsi" w:hAnsiTheme="minorHAnsi" w:cstheme="minorHAnsi"/>
                <w:b/>
                <w:bCs/>
                <w:sz w:val="20"/>
                <w:szCs w:val="20"/>
              </w:rPr>
              <w:t>)</w:t>
            </w:r>
          </w:p>
        </w:tc>
      </w:tr>
      <w:tr w:rsidR="00096FE9" w14:paraId="2F0A8C6A" w14:textId="77777777" w:rsidTr="00096FE9">
        <w:tc>
          <w:tcPr>
            <w:tcW w:w="631" w:type="pct"/>
          </w:tcPr>
          <w:p w14:paraId="379B2C3A" w14:textId="14083B2C" w:rsidR="00374DE7" w:rsidRPr="00122348" w:rsidRDefault="00374DE7" w:rsidP="001A45A5">
            <w:pPr>
              <w:spacing w:before="80" w:after="80" w:line="257" w:lineRule="auto"/>
              <w:rPr>
                <w:rFonts w:asciiTheme="minorHAnsi" w:hAnsiTheme="minorHAnsi" w:cstheme="minorHAnsi"/>
                <w:b/>
                <w:bCs/>
                <w:sz w:val="20"/>
                <w:szCs w:val="20"/>
              </w:rPr>
            </w:pPr>
            <w:r w:rsidRPr="00122348">
              <w:rPr>
                <w:rFonts w:asciiTheme="minorHAnsi" w:hAnsiTheme="minorHAnsi" w:cstheme="minorHAnsi"/>
                <w:b/>
                <w:bCs/>
                <w:sz w:val="20"/>
                <w:szCs w:val="20"/>
              </w:rPr>
              <w:t>Option B Full</w:t>
            </w:r>
            <w:r w:rsidR="00363EB7">
              <w:t xml:space="preserve"> –</w:t>
            </w:r>
            <w:r w:rsidR="00363EB7" w:rsidRPr="00FD1ADA">
              <w:t xml:space="preserve"> </w:t>
            </w:r>
            <w:r w:rsidRPr="00122348">
              <w:rPr>
                <w:rFonts w:asciiTheme="minorHAnsi" w:hAnsiTheme="minorHAnsi" w:cstheme="minorHAnsi"/>
                <w:b/>
                <w:bCs/>
                <w:sz w:val="20"/>
                <w:szCs w:val="20"/>
              </w:rPr>
              <w:t>First time averaged</w:t>
            </w:r>
          </w:p>
        </w:tc>
        <w:tc>
          <w:tcPr>
            <w:tcW w:w="747" w:type="pct"/>
            <w:vMerge w:val="restart"/>
            <w:shd w:val="clear" w:color="auto" w:fill="F7CAAC" w:themeFill="accent2" w:themeFillTint="66"/>
          </w:tcPr>
          <w:p w14:paraId="56FC8A81" w14:textId="77777777" w:rsidR="00374DE7" w:rsidRPr="00D611D0" w:rsidRDefault="00374DE7" w:rsidP="001A45A5">
            <w:pPr>
              <w:spacing w:before="80" w:after="80" w:line="257" w:lineRule="auto"/>
              <w:rPr>
                <w:rFonts w:asciiTheme="minorHAnsi" w:hAnsiTheme="minorHAnsi" w:cstheme="minorHAnsi"/>
                <w:sz w:val="20"/>
                <w:szCs w:val="20"/>
              </w:rPr>
            </w:pPr>
            <w:r w:rsidRPr="00D611D0">
              <w:rPr>
                <w:rFonts w:asciiTheme="minorHAnsi" w:hAnsiTheme="minorHAnsi" w:cstheme="minorHAnsi"/>
                <w:sz w:val="20"/>
                <w:szCs w:val="20"/>
              </w:rPr>
              <w:t>Clear effect on public safety of alternatives</w:t>
            </w:r>
          </w:p>
        </w:tc>
        <w:tc>
          <w:tcPr>
            <w:tcW w:w="665" w:type="pct"/>
            <w:vMerge w:val="restart"/>
            <w:shd w:val="clear" w:color="auto" w:fill="F7CAAC" w:themeFill="accent2" w:themeFillTint="66"/>
          </w:tcPr>
          <w:p w14:paraId="315A641C" w14:textId="77777777" w:rsidR="00374DE7" w:rsidRPr="00D611D0" w:rsidRDefault="00374DE7" w:rsidP="001A45A5">
            <w:pPr>
              <w:spacing w:before="80" w:after="80" w:line="257" w:lineRule="auto"/>
              <w:rPr>
                <w:rFonts w:asciiTheme="minorHAnsi" w:hAnsiTheme="minorHAnsi" w:cstheme="minorHAnsi"/>
                <w:sz w:val="20"/>
                <w:szCs w:val="20"/>
              </w:rPr>
            </w:pPr>
            <w:r w:rsidRPr="00D611D0">
              <w:rPr>
                <w:rFonts w:asciiTheme="minorHAnsi" w:hAnsiTheme="minorHAnsi" w:cstheme="minorHAnsi"/>
                <w:sz w:val="20"/>
                <w:szCs w:val="20"/>
              </w:rPr>
              <w:t>Compliance may be higher if seen as fairer</w:t>
            </w:r>
          </w:p>
        </w:tc>
        <w:tc>
          <w:tcPr>
            <w:tcW w:w="925" w:type="pct"/>
            <w:vMerge w:val="restart"/>
            <w:shd w:val="clear" w:color="auto" w:fill="F7CAAC" w:themeFill="accent2" w:themeFillTint="66"/>
          </w:tcPr>
          <w:p w14:paraId="73BF5990" w14:textId="77777777" w:rsidR="00374DE7" w:rsidRPr="00D611D0" w:rsidRDefault="00374DE7" w:rsidP="001A45A5">
            <w:pPr>
              <w:spacing w:before="80" w:after="80" w:line="257" w:lineRule="auto"/>
              <w:rPr>
                <w:rFonts w:asciiTheme="minorHAnsi" w:hAnsiTheme="minorHAnsi" w:cstheme="minorHAnsi"/>
                <w:color w:val="C00000"/>
                <w:sz w:val="20"/>
                <w:szCs w:val="20"/>
              </w:rPr>
            </w:pPr>
            <w:r w:rsidRPr="00D611D0">
              <w:rPr>
                <w:rFonts w:asciiTheme="minorHAnsi" w:hAnsiTheme="minorHAnsi" w:cstheme="minorHAnsi"/>
                <w:sz w:val="20"/>
                <w:szCs w:val="20"/>
              </w:rPr>
              <w:t>Equity is improved because costs can be higher for some first applications</w:t>
            </w:r>
          </w:p>
        </w:tc>
        <w:tc>
          <w:tcPr>
            <w:tcW w:w="682" w:type="pct"/>
            <w:vMerge w:val="restart"/>
            <w:shd w:val="clear" w:color="auto" w:fill="A8D08D" w:themeFill="accent6" w:themeFillTint="99"/>
          </w:tcPr>
          <w:p w14:paraId="0EDBEFE3" w14:textId="77777777" w:rsidR="00374DE7" w:rsidRPr="00D611D0" w:rsidRDefault="00374DE7" w:rsidP="001A45A5">
            <w:pPr>
              <w:spacing w:before="80" w:after="80" w:line="257" w:lineRule="auto"/>
              <w:rPr>
                <w:rFonts w:asciiTheme="minorHAnsi" w:hAnsiTheme="minorHAnsi" w:cstheme="minorHAnsi"/>
                <w:sz w:val="20"/>
                <w:szCs w:val="20"/>
              </w:rPr>
            </w:pPr>
            <w:r w:rsidRPr="00D611D0">
              <w:rPr>
                <w:rFonts w:asciiTheme="minorHAnsi" w:hAnsiTheme="minorHAnsi" w:cstheme="minorHAnsi"/>
                <w:sz w:val="20"/>
                <w:szCs w:val="20"/>
              </w:rPr>
              <w:t>Simple and reasons are clear for difference</w:t>
            </w:r>
          </w:p>
        </w:tc>
        <w:tc>
          <w:tcPr>
            <w:tcW w:w="633" w:type="pct"/>
            <w:vMerge w:val="restart"/>
            <w:shd w:val="clear" w:color="auto" w:fill="A8D08D" w:themeFill="accent6" w:themeFillTint="99"/>
          </w:tcPr>
          <w:p w14:paraId="268E93A2" w14:textId="77777777" w:rsidR="00374DE7" w:rsidRPr="00D611D0" w:rsidRDefault="00374DE7" w:rsidP="001A45A5">
            <w:pPr>
              <w:spacing w:before="80" w:after="80" w:line="257" w:lineRule="auto"/>
              <w:rPr>
                <w:rFonts w:asciiTheme="minorHAnsi" w:hAnsiTheme="minorHAnsi" w:cstheme="minorHAnsi"/>
                <w:sz w:val="20"/>
                <w:szCs w:val="20"/>
              </w:rPr>
            </w:pPr>
            <w:r w:rsidRPr="00D611D0">
              <w:rPr>
                <w:rFonts w:asciiTheme="minorHAnsi" w:hAnsiTheme="minorHAnsi" w:cstheme="minorHAnsi"/>
                <w:sz w:val="20"/>
                <w:szCs w:val="20"/>
              </w:rPr>
              <w:t>Easily implemented like all fixed fees</w:t>
            </w:r>
          </w:p>
        </w:tc>
        <w:tc>
          <w:tcPr>
            <w:tcW w:w="717" w:type="pct"/>
            <w:vMerge w:val="restart"/>
            <w:shd w:val="clear" w:color="auto" w:fill="A8D08D" w:themeFill="accent6" w:themeFillTint="99"/>
          </w:tcPr>
          <w:p w14:paraId="46C28239" w14:textId="77777777" w:rsidR="00374DE7" w:rsidRPr="00D611D0" w:rsidRDefault="00374DE7" w:rsidP="001A45A5">
            <w:pPr>
              <w:spacing w:before="80" w:after="80" w:line="257" w:lineRule="auto"/>
              <w:rPr>
                <w:rFonts w:asciiTheme="minorHAnsi" w:hAnsiTheme="minorHAnsi" w:cstheme="minorHAnsi"/>
                <w:sz w:val="20"/>
                <w:szCs w:val="20"/>
              </w:rPr>
            </w:pPr>
            <w:r w:rsidRPr="00D611D0">
              <w:rPr>
                <w:rFonts w:asciiTheme="minorHAnsi" w:hAnsiTheme="minorHAnsi" w:cstheme="minorHAnsi"/>
                <w:sz w:val="20"/>
                <w:szCs w:val="20"/>
              </w:rPr>
              <w:t>Feasible option to align demand and costs</w:t>
            </w:r>
          </w:p>
        </w:tc>
      </w:tr>
      <w:tr w:rsidR="00096FE9" w14:paraId="04595F8D" w14:textId="77777777" w:rsidTr="00096FE9">
        <w:tc>
          <w:tcPr>
            <w:tcW w:w="631" w:type="pct"/>
          </w:tcPr>
          <w:p w14:paraId="42B991D4" w14:textId="77777777" w:rsidR="00374DE7" w:rsidRPr="00122348" w:rsidRDefault="00374DE7" w:rsidP="001A45A5">
            <w:pPr>
              <w:spacing w:before="80" w:after="80" w:line="257" w:lineRule="auto"/>
              <w:rPr>
                <w:rFonts w:asciiTheme="minorHAnsi" w:hAnsiTheme="minorHAnsi" w:cstheme="minorHAnsi"/>
                <w:b/>
                <w:bCs/>
                <w:sz w:val="20"/>
                <w:szCs w:val="20"/>
              </w:rPr>
            </w:pPr>
            <w:r w:rsidRPr="00122348">
              <w:rPr>
                <w:rFonts w:asciiTheme="minorHAnsi" w:hAnsiTheme="minorHAnsi" w:cstheme="minorHAnsi"/>
                <w:b/>
                <w:bCs/>
                <w:sz w:val="20"/>
                <w:szCs w:val="20"/>
              </w:rPr>
              <w:t>Option B.1 Full – renewals</w:t>
            </w:r>
          </w:p>
        </w:tc>
        <w:tc>
          <w:tcPr>
            <w:tcW w:w="747" w:type="pct"/>
            <w:vMerge/>
            <w:shd w:val="clear" w:color="auto" w:fill="F7CAAC" w:themeFill="accent2" w:themeFillTint="66"/>
          </w:tcPr>
          <w:p w14:paraId="641C4B41" w14:textId="77777777" w:rsidR="00374DE7" w:rsidRPr="00D611D0" w:rsidRDefault="00374DE7" w:rsidP="001A45A5">
            <w:pPr>
              <w:spacing w:before="80" w:after="80" w:line="257" w:lineRule="auto"/>
              <w:rPr>
                <w:rFonts w:asciiTheme="minorHAnsi" w:hAnsiTheme="minorHAnsi" w:cstheme="minorHAnsi"/>
                <w:sz w:val="20"/>
                <w:szCs w:val="20"/>
              </w:rPr>
            </w:pPr>
          </w:p>
        </w:tc>
        <w:tc>
          <w:tcPr>
            <w:tcW w:w="665" w:type="pct"/>
            <w:vMerge/>
            <w:shd w:val="clear" w:color="auto" w:fill="F7CAAC" w:themeFill="accent2" w:themeFillTint="66"/>
          </w:tcPr>
          <w:p w14:paraId="2C7FE344" w14:textId="77777777" w:rsidR="00374DE7" w:rsidRPr="00D611D0" w:rsidRDefault="00374DE7" w:rsidP="001A45A5">
            <w:pPr>
              <w:spacing w:before="80" w:after="80" w:line="257" w:lineRule="auto"/>
              <w:rPr>
                <w:rFonts w:asciiTheme="minorHAnsi" w:hAnsiTheme="minorHAnsi" w:cstheme="minorHAnsi"/>
                <w:sz w:val="20"/>
                <w:szCs w:val="20"/>
              </w:rPr>
            </w:pPr>
          </w:p>
        </w:tc>
        <w:tc>
          <w:tcPr>
            <w:tcW w:w="925" w:type="pct"/>
            <w:vMerge/>
            <w:shd w:val="clear" w:color="auto" w:fill="F7CAAC" w:themeFill="accent2" w:themeFillTint="66"/>
          </w:tcPr>
          <w:p w14:paraId="413E7BB3" w14:textId="77777777" w:rsidR="00374DE7" w:rsidRPr="00D611D0" w:rsidRDefault="00374DE7" w:rsidP="001A45A5">
            <w:pPr>
              <w:spacing w:before="80" w:after="80" w:line="257" w:lineRule="auto"/>
              <w:rPr>
                <w:rFonts w:asciiTheme="minorHAnsi" w:hAnsiTheme="minorHAnsi" w:cstheme="minorHAnsi"/>
                <w:sz w:val="20"/>
                <w:szCs w:val="20"/>
              </w:rPr>
            </w:pPr>
          </w:p>
        </w:tc>
        <w:tc>
          <w:tcPr>
            <w:tcW w:w="682" w:type="pct"/>
            <w:vMerge/>
            <w:shd w:val="clear" w:color="auto" w:fill="A8D08D" w:themeFill="accent6" w:themeFillTint="99"/>
          </w:tcPr>
          <w:p w14:paraId="151C4D42" w14:textId="77777777" w:rsidR="00374DE7" w:rsidRPr="00D611D0" w:rsidRDefault="00374DE7" w:rsidP="001A45A5">
            <w:pPr>
              <w:spacing w:before="80" w:after="80" w:line="257" w:lineRule="auto"/>
              <w:rPr>
                <w:rFonts w:asciiTheme="minorHAnsi" w:hAnsiTheme="minorHAnsi" w:cstheme="minorHAnsi"/>
                <w:sz w:val="20"/>
                <w:szCs w:val="20"/>
              </w:rPr>
            </w:pPr>
          </w:p>
        </w:tc>
        <w:tc>
          <w:tcPr>
            <w:tcW w:w="633" w:type="pct"/>
            <w:vMerge/>
            <w:shd w:val="clear" w:color="auto" w:fill="A8D08D" w:themeFill="accent6" w:themeFillTint="99"/>
          </w:tcPr>
          <w:p w14:paraId="79CC9E89" w14:textId="77777777" w:rsidR="00374DE7" w:rsidRPr="00D611D0" w:rsidRDefault="00374DE7" w:rsidP="001A45A5">
            <w:pPr>
              <w:spacing w:before="80" w:after="80" w:line="257" w:lineRule="auto"/>
              <w:rPr>
                <w:rFonts w:asciiTheme="minorHAnsi" w:hAnsiTheme="minorHAnsi" w:cstheme="minorHAnsi"/>
                <w:sz w:val="20"/>
                <w:szCs w:val="20"/>
              </w:rPr>
            </w:pPr>
          </w:p>
        </w:tc>
        <w:tc>
          <w:tcPr>
            <w:tcW w:w="717" w:type="pct"/>
            <w:vMerge/>
            <w:shd w:val="clear" w:color="auto" w:fill="A8D08D" w:themeFill="accent6" w:themeFillTint="99"/>
          </w:tcPr>
          <w:p w14:paraId="39EAEB80" w14:textId="77777777" w:rsidR="00374DE7" w:rsidRPr="00D611D0" w:rsidRDefault="00374DE7" w:rsidP="001A45A5">
            <w:pPr>
              <w:spacing w:before="80" w:after="80" w:line="257" w:lineRule="auto"/>
              <w:rPr>
                <w:rFonts w:asciiTheme="minorHAnsi" w:hAnsiTheme="minorHAnsi" w:cstheme="minorHAnsi"/>
                <w:sz w:val="20"/>
                <w:szCs w:val="20"/>
              </w:rPr>
            </w:pPr>
          </w:p>
        </w:tc>
      </w:tr>
      <w:tr w:rsidR="00096FE9" w14:paraId="725E1212" w14:textId="77777777" w:rsidTr="00096FE9">
        <w:tc>
          <w:tcPr>
            <w:tcW w:w="631" w:type="pct"/>
          </w:tcPr>
          <w:p w14:paraId="73B353B9" w14:textId="77777777" w:rsidR="00374DE7" w:rsidRPr="00122348" w:rsidRDefault="00374DE7" w:rsidP="001A45A5">
            <w:pPr>
              <w:spacing w:before="80" w:after="80" w:line="257" w:lineRule="auto"/>
              <w:rPr>
                <w:rFonts w:asciiTheme="minorHAnsi" w:hAnsiTheme="minorHAnsi" w:cstheme="minorHAnsi"/>
                <w:b/>
                <w:bCs/>
                <w:sz w:val="20"/>
                <w:szCs w:val="20"/>
              </w:rPr>
            </w:pPr>
            <w:r w:rsidRPr="00122348">
              <w:rPr>
                <w:rFonts w:asciiTheme="minorHAnsi" w:hAnsiTheme="minorHAnsi" w:cstheme="minorHAnsi"/>
                <w:b/>
                <w:bCs/>
                <w:sz w:val="20"/>
                <w:szCs w:val="20"/>
              </w:rPr>
              <w:t>Option B.2 Fixed plus variable</w:t>
            </w:r>
          </w:p>
        </w:tc>
        <w:tc>
          <w:tcPr>
            <w:tcW w:w="747" w:type="pct"/>
            <w:shd w:val="clear" w:color="auto" w:fill="A8D08D" w:themeFill="accent6" w:themeFillTint="99"/>
          </w:tcPr>
          <w:p w14:paraId="419FE68E" w14:textId="77777777" w:rsidR="00374DE7" w:rsidRPr="00D611D0" w:rsidRDefault="00374DE7" w:rsidP="001A45A5">
            <w:pPr>
              <w:spacing w:before="80" w:after="80" w:line="257" w:lineRule="auto"/>
              <w:rPr>
                <w:rFonts w:asciiTheme="minorHAnsi" w:hAnsiTheme="minorHAnsi" w:cstheme="minorHAnsi"/>
                <w:sz w:val="20"/>
                <w:szCs w:val="20"/>
              </w:rPr>
            </w:pPr>
            <w:r w:rsidRPr="00D611D0">
              <w:rPr>
                <w:rFonts w:asciiTheme="minorHAnsi" w:hAnsiTheme="minorHAnsi" w:cstheme="minorHAnsi"/>
                <w:sz w:val="20"/>
                <w:szCs w:val="20"/>
              </w:rPr>
              <w:t>Effectively full cost recovery</w:t>
            </w:r>
          </w:p>
        </w:tc>
        <w:tc>
          <w:tcPr>
            <w:tcW w:w="665" w:type="pct"/>
            <w:shd w:val="clear" w:color="auto" w:fill="A8D08D" w:themeFill="accent6" w:themeFillTint="99"/>
          </w:tcPr>
          <w:p w14:paraId="2E5CA34A" w14:textId="77777777" w:rsidR="00374DE7" w:rsidRPr="00D611D0" w:rsidRDefault="00374DE7" w:rsidP="001A45A5">
            <w:pPr>
              <w:spacing w:before="80" w:after="80" w:line="257" w:lineRule="auto"/>
              <w:rPr>
                <w:rFonts w:asciiTheme="minorHAnsi" w:hAnsiTheme="minorHAnsi" w:cstheme="minorHAnsi"/>
                <w:sz w:val="20"/>
                <w:szCs w:val="20"/>
              </w:rPr>
            </w:pPr>
            <w:r w:rsidRPr="00D611D0">
              <w:rPr>
                <w:rFonts w:asciiTheme="minorHAnsi" w:hAnsiTheme="minorHAnsi" w:cstheme="minorHAnsi"/>
                <w:sz w:val="20"/>
                <w:szCs w:val="20"/>
              </w:rPr>
              <w:t>More likely to result in compliance because relationship between costs and fees is clear</w:t>
            </w:r>
          </w:p>
        </w:tc>
        <w:tc>
          <w:tcPr>
            <w:tcW w:w="925" w:type="pct"/>
            <w:shd w:val="clear" w:color="auto" w:fill="A8D08D" w:themeFill="accent6" w:themeFillTint="99"/>
          </w:tcPr>
          <w:p w14:paraId="32F10F39" w14:textId="77777777" w:rsidR="00374DE7" w:rsidRPr="00D611D0" w:rsidRDefault="00374DE7" w:rsidP="001A45A5">
            <w:pPr>
              <w:spacing w:before="80" w:after="80" w:line="257" w:lineRule="auto"/>
              <w:rPr>
                <w:rFonts w:asciiTheme="minorHAnsi" w:hAnsiTheme="minorHAnsi" w:cstheme="minorHAnsi"/>
                <w:sz w:val="20"/>
                <w:szCs w:val="20"/>
              </w:rPr>
            </w:pPr>
            <w:r w:rsidRPr="00D611D0">
              <w:rPr>
                <w:rFonts w:asciiTheme="minorHAnsi" w:hAnsiTheme="minorHAnsi" w:cstheme="minorHAnsi"/>
                <w:sz w:val="20"/>
                <w:szCs w:val="20"/>
              </w:rPr>
              <w:t>Most equitable fee structure – payment according to use</w:t>
            </w:r>
          </w:p>
        </w:tc>
        <w:tc>
          <w:tcPr>
            <w:tcW w:w="682" w:type="pct"/>
            <w:shd w:val="clear" w:color="auto" w:fill="F7CAAC" w:themeFill="accent2" w:themeFillTint="66"/>
          </w:tcPr>
          <w:p w14:paraId="64E1C02B" w14:textId="77777777" w:rsidR="00374DE7" w:rsidRPr="00D611D0" w:rsidRDefault="00374DE7" w:rsidP="001A45A5">
            <w:pPr>
              <w:spacing w:before="80" w:after="80" w:line="257" w:lineRule="auto"/>
              <w:rPr>
                <w:rFonts w:asciiTheme="minorHAnsi" w:hAnsiTheme="minorHAnsi" w:cstheme="minorHAnsi"/>
                <w:sz w:val="20"/>
                <w:szCs w:val="20"/>
              </w:rPr>
            </w:pPr>
            <w:r w:rsidRPr="00D611D0">
              <w:rPr>
                <w:rFonts w:asciiTheme="minorHAnsi" w:hAnsiTheme="minorHAnsi" w:cstheme="minorHAnsi"/>
                <w:sz w:val="20"/>
                <w:szCs w:val="20"/>
              </w:rPr>
              <w:t>Implementation will not be as simple – some interpretation will be required</w:t>
            </w:r>
          </w:p>
        </w:tc>
        <w:tc>
          <w:tcPr>
            <w:tcW w:w="633" w:type="pct"/>
            <w:shd w:val="clear" w:color="auto" w:fill="F7CAAC" w:themeFill="accent2" w:themeFillTint="66"/>
          </w:tcPr>
          <w:p w14:paraId="43960FE2" w14:textId="77777777" w:rsidR="00374DE7" w:rsidRPr="00D611D0" w:rsidRDefault="00374DE7" w:rsidP="001A45A5">
            <w:pPr>
              <w:spacing w:before="80" w:after="80" w:line="257" w:lineRule="auto"/>
              <w:rPr>
                <w:rFonts w:asciiTheme="minorHAnsi" w:hAnsiTheme="minorHAnsi" w:cstheme="minorHAnsi"/>
                <w:sz w:val="20"/>
                <w:szCs w:val="20"/>
              </w:rPr>
            </w:pPr>
            <w:r w:rsidRPr="00D611D0">
              <w:rPr>
                <w:rFonts w:asciiTheme="minorHAnsi" w:hAnsiTheme="minorHAnsi" w:cstheme="minorHAnsi"/>
                <w:sz w:val="20"/>
                <w:szCs w:val="20"/>
              </w:rPr>
              <w:t>Some extra complexity but simple enough to be managed</w:t>
            </w:r>
          </w:p>
        </w:tc>
        <w:tc>
          <w:tcPr>
            <w:tcW w:w="717" w:type="pct"/>
            <w:shd w:val="clear" w:color="auto" w:fill="A8D08D" w:themeFill="accent6" w:themeFillTint="99"/>
          </w:tcPr>
          <w:p w14:paraId="6EEC17E8" w14:textId="77777777" w:rsidR="00374DE7" w:rsidRPr="00D611D0" w:rsidRDefault="00374DE7" w:rsidP="001A45A5">
            <w:pPr>
              <w:spacing w:before="80" w:after="80" w:line="257" w:lineRule="auto"/>
              <w:rPr>
                <w:rFonts w:asciiTheme="minorHAnsi" w:hAnsiTheme="minorHAnsi" w:cstheme="minorHAnsi"/>
                <w:sz w:val="20"/>
                <w:szCs w:val="20"/>
              </w:rPr>
            </w:pPr>
            <w:r w:rsidRPr="00D611D0">
              <w:rPr>
                <w:rFonts w:asciiTheme="minorHAnsi" w:hAnsiTheme="minorHAnsi" w:cstheme="minorHAnsi"/>
                <w:sz w:val="20"/>
                <w:szCs w:val="20"/>
              </w:rPr>
              <w:t>Most effective option to align demand and costs</w:t>
            </w:r>
          </w:p>
        </w:tc>
      </w:tr>
      <w:tr w:rsidR="00374DE7" w:rsidRPr="00122348" w14:paraId="6D41C6E1" w14:textId="77777777" w:rsidTr="001A45A5">
        <w:tc>
          <w:tcPr>
            <w:tcW w:w="5000" w:type="pct"/>
            <w:gridSpan w:val="7"/>
          </w:tcPr>
          <w:p w14:paraId="1DE820DF" w14:textId="77777777" w:rsidR="00374DE7" w:rsidRPr="00122348" w:rsidRDefault="00374DE7" w:rsidP="001A45A5">
            <w:pPr>
              <w:spacing w:before="80" w:after="80" w:line="257" w:lineRule="auto"/>
              <w:jc w:val="center"/>
              <w:rPr>
                <w:rFonts w:asciiTheme="minorHAnsi" w:hAnsiTheme="minorHAnsi" w:cstheme="minorHAnsi"/>
                <w:b/>
                <w:bCs/>
                <w:sz w:val="20"/>
                <w:szCs w:val="20"/>
              </w:rPr>
            </w:pPr>
            <w:r w:rsidRPr="00122348">
              <w:rPr>
                <w:rFonts w:asciiTheme="minorHAnsi" w:hAnsiTheme="minorHAnsi" w:cstheme="minorHAnsi"/>
                <w:b/>
                <w:bCs/>
                <w:sz w:val="20"/>
                <w:szCs w:val="20"/>
              </w:rPr>
              <w:t>Dealer museum curator</w:t>
            </w:r>
          </w:p>
        </w:tc>
      </w:tr>
      <w:tr w:rsidR="00096FE9" w14:paraId="4986E49E" w14:textId="77777777" w:rsidTr="00096FE9">
        <w:trPr>
          <w:trHeight w:val="371"/>
        </w:trPr>
        <w:tc>
          <w:tcPr>
            <w:tcW w:w="631" w:type="pct"/>
          </w:tcPr>
          <w:p w14:paraId="0F77849A" w14:textId="77777777" w:rsidR="00374DE7" w:rsidRPr="00122348" w:rsidRDefault="00374DE7" w:rsidP="001A45A5">
            <w:pPr>
              <w:spacing w:before="80" w:after="80" w:line="257" w:lineRule="auto"/>
              <w:rPr>
                <w:rFonts w:asciiTheme="minorHAnsi" w:hAnsiTheme="minorHAnsi" w:cstheme="minorHAnsi"/>
                <w:b/>
                <w:bCs/>
                <w:sz w:val="20"/>
                <w:szCs w:val="20"/>
              </w:rPr>
            </w:pPr>
            <w:r w:rsidRPr="00122348">
              <w:rPr>
                <w:rFonts w:asciiTheme="minorHAnsi" w:hAnsiTheme="minorHAnsi" w:cstheme="minorHAnsi"/>
                <w:b/>
                <w:bCs/>
                <w:sz w:val="20"/>
                <w:szCs w:val="20"/>
              </w:rPr>
              <w:t>Option A Museum curator full fee</w:t>
            </w:r>
          </w:p>
        </w:tc>
        <w:tc>
          <w:tcPr>
            <w:tcW w:w="747" w:type="pct"/>
            <w:vMerge w:val="restart"/>
            <w:shd w:val="clear" w:color="auto" w:fill="A8D08D" w:themeFill="accent6" w:themeFillTint="99"/>
          </w:tcPr>
          <w:p w14:paraId="7726B9EB" w14:textId="77777777" w:rsidR="00374DE7" w:rsidRPr="00D611D0" w:rsidRDefault="00374DE7" w:rsidP="001A45A5">
            <w:pPr>
              <w:spacing w:before="80" w:after="80" w:line="257" w:lineRule="auto"/>
              <w:rPr>
                <w:rFonts w:asciiTheme="minorHAnsi" w:hAnsiTheme="minorHAnsi" w:cstheme="minorHAnsi"/>
                <w:sz w:val="20"/>
                <w:szCs w:val="20"/>
              </w:rPr>
            </w:pPr>
            <w:r w:rsidRPr="00D611D0">
              <w:rPr>
                <w:rFonts w:asciiTheme="minorHAnsi" w:hAnsiTheme="minorHAnsi" w:cstheme="minorHAnsi"/>
                <w:sz w:val="20"/>
                <w:szCs w:val="20"/>
              </w:rPr>
              <w:t>Risk of avoidance or evasion is small</w:t>
            </w:r>
          </w:p>
        </w:tc>
        <w:tc>
          <w:tcPr>
            <w:tcW w:w="665" w:type="pct"/>
            <w:vMerge w:val="restart"/>
            <w:shd w:val="clear" w:color="auto" w:fill="A8D08D" w:themeFill="accent6" w:themeFillTint="99"/>
          </w:tcPr>
          <w:p w14:paraId="23B7727F" w14:textId="77777777" w:rsidR="00374DE7" w:rsidRPr="00D611D0" w:rsidRDefault="00374DE7" w:rsidP="001A45A5">
            <w:pPr>
              <w:spacing w:before="80" w:after="80" w:line="257" w:lineRule="auto"/>
              <w:rPr>
                <w:rFonts w:asciiTheme="minorHAnsi" w:hAnsiTheme="minorHAnsi" w:cstheme="minorHAnsi"/>
                <w:sz w:val="20"/>
                <w:szCs w:val="20"/>
              </w:rPr>
            </w:pPr>
            <w:r w:rsidRPr="00D611D0">
              <w:rPr>
                <w:rFonts w:asciiTheme="minorHAnsi" w:hAnsiTheme="minorHAnsi" w:cstheme="minorHAnsi"/>
                <w:sz w:val="20"/>
                <w:szCs w:val="20"/>
              </w:rPr>
              <w:t>Items are not “in use” apart from display purposes</w:t>
            </w:r>
          </w:p>
        </w:tc>
        <w:tc>
          <w:tcPr>
            <w:tcW w:w="925" w:type="pct"/>
            <w:vMerge w:val="restart"/>
            <w:shd w:val="clear" w:color="auto" w:fill="EE9696"/>
          </w:tcPr>
          <w:p w14:paraId="4FB02B02" w14:textId="77777777" w:rsidR="00374DE7" w:rsidRPr="00D611D0" w:rsidRDefault="00374DE7" w:rsidP="001A45A5">
            <w:pPr>
              <w:spacing w:before="80" w:after="80" w:line="257" w:lineRule="auto"/>
              <w:rPr>
                <w:rFonts w:asciiTheme="minorHAnsi" w:hAnsiTheme="minorHAnsi" w:cstheme="minorHAnsi"/>
                <w:sz w:val="20"/>
                <w:szCs w:val="20"/>
              </w:rPr>
            </w:pPr>
            <w:r w:rsidRPr="00D611D0">
              <w:rPr>
                <w:rFonts w:asciiTheme="minorHAnsi" w:hAnsiTheme="minorHAnsi" w:cstheme="minorHAnsi"/>
                <w:sz w:val="20"/>
                <w:szCs w:val="20"/>
              </w:rPr>
              <w:t>There will be some variation due to collection sizes, but this can be moderated</w:t>
            </w:r>
          </w:p>
        </w:tc>
        <w:tc>
          <w:tcPr>
            <w:tcW w:w="682" w:type="pct"/>
            <w:vMerge w:val="restart"/>
            <w:shd w:val="clear" w:color="auto" w:fill="A8D08D" w:themeFill="accent6" w:themeFillTint="99"/>
          </w:tcPr>
          <w:p w14:paraId="346EC066" w14:textId="77777777" w:rsidR="00374DE7" w:rsidRPr="00D611D0" w:rsidRDefault="00374DE7" w:rsidP="001A45A5">
            <w:pPr>
              <w:spacing w:before="80" w:after="80" w:line="257" w:lineRule="auto"/>
              <w:rPr>
                <w:rFonts w:asciiTheme="minorHAnsi" w:hAnsiTheme="minorHAnsi" w:cstheme="minorHAnsi"/>
                <w:sz w:val="20"/>
                <w:szCs w:val="20"/>
              </w:rPr>
            </w:pPr>
            <w:r w:rsidRPr="00D611D0">
              <w:rPr>
                <w:rFonts w:asciiTheme="minorHAnsi" w:hAnsiTheme="minorHAnsi" w:cstheme="minorHAnsi"/>
                <w:sz w:val="20"/>
                <w:szCs w:val="20"/>
              </w:rPr>
              <w:t>Very simple to follow, implement, and consistent under either option</w:t>
            </w:r>
          </w:p>
          <w:p w14:paraId="17D7C646" w14:textId="77777777" w:rsidR="00374DE7" w:rsidRPr="00D611D0" w:rsidRDefault="00374DE7" w:rsidP="001A45A5">
            <w:pPr>
              <w:spacing w:before="80" w:after="80" w:line="257" w:lineRule="auto"/>
              <w:rPr>
                <w:rFonts w:asciiTheme="minorHAnsi" w:hAnsiTheme="minorHAnsi" w:cstheme="minorHAnsi"/>
                <w:sz w:val="20"/>
                <w:szCs w:val="20"/>
              </w:rPr>
            </w:pPr>
          </w:p>
        </w:tc>
        <w:tc>
          <w:tcPr>
            <w:tcW w:w="633" w:type="pct"/>
            <w:shd w:val="clear" w:color="auto" w:fill="A8D08D" w:themeFill="accent6" w:themeFillTint="99"/>
          </w:tcPr>
          <w:p w14:paraId="4BDE2E44" w14:textId="77777777" w:rsidR="00374DE7" w:rsidRPr="00D611D0" w:rsidRDefault="00374DE7" w:rsidP="00096FE9">
            <w:pPr>
              <w:spacing w:before="80" w:after="0" w:line="257" w:lineRule="auto"/>
              <w:rPr>
                <w:rFonts w:asciiTheme="minorHAnsi" w:hAnsiTheme="minorHAnsi" w:cstheme="minorHAnsi"/>
                <w:sz w:val="20"/>
                <w:szCs w:val="20"/>
              </w:rPr>
            </w:pPr>
            <w:r w:rsidRPr="00D611D0">
              <w:rPr>
                <w:rFonts w:asciiTheme="minorHAnsi" w:hAnsiTheme="minorHAnsi" w:cstheme="minorHAnsi"/>
                <w:sz w:val="20"/>
                <w:szCs w:val="20"/>
              </w:rPr>
              <w:t>Simplest to implement</w:t>
            </w:r>
          </w:p>
        </w:tc>
        <w:tc>
          <w:tcPr>
            <w:tcW w:w="717" w:type="pct"/>
            <w:vMerge w:val="restart"/>
            <w:shd w:val="clear" w:color="auto" w:fill="A8D08D" w:themeFill="accent6" w:themeFillTint="99"/>
          </w:tcPr>
          <w:p w14:paraId="25A1C171" w14:textId="77777777" w:rsidR="00374DE7" w:rsidRPr="00D611D0" w:rsidRDefault="00374DE7" w:rsidP="001A45A5">
            <w:pPr>
              <w:spacing w:before="80" w:after="80" w:line="257" w:lineRule="auto"/>
              <w:rPr>
                <w:rFonts w:asciiTheme="minorHAnsi" w:hAnsiTheme="minorHAnsi" w:cstheme="minorHAnsi"/>
                <w:sz w:val="20"/>
                <w:szCs w:val="20"/>
              </w:rPr>
            </w:pPr>
            <w:r w:rsidRPr="00D611D0">
              <w:rPr>
                <w:rFonts w:asciiTheme="minorHAnsi" w:hAnsiTheme="minorHAnsi" w:cstheme="minorHAnsi"/>
                <w:sz w:val="20"/>
                <w:szCs w:val="20"/>
              </w:rPr>
              <w:t>Strict criteria will prevent excess demand</w:t>
            </w:r>
          </w:p>
        </w:tc>
      </w:tr>
      <w:tr w:rsidR="00096FE9" w14:paraId="67F27640" w14:textId="77777777" w:rsidTr="00096FE9">
        <w:trPr>
          <w:trHeight w:val="111"/>
        </w:trPr>
        <w:tc>
          <w:tcPr>
            <w:tcW w:w="631" w:type="pct"/>
          </w:tcPr>
          <w:p w14:paraId="56FD4FB3" w14:textId="77777777" w:rsidR="00374DE7" w:rsidRPr="00122348" w:rsidRDefault="00374DE7" w:rsidP="001A45A5">
            <w:pPr>
              <w:spacing w:before="80" w:after="80" w:line="257" w:lineRule="auto"/>
              <w:rPr>
                <w:rFonts w:asciiTheme="minorHAnsi" w:hAnsiTheme="minorHAnsi" w:cstheme="minorHAnsi"/>
                <w:b/>
                <w:bCs/>
                <w:sz w:val="20"/>
                <w:szCs w:val="20"/>
              </w:rPr>
            </w:pPr>
            <w:r w:rsidRPr="00122348">
              <w:rPr>
                <w:rFonts w:asciiTheme="minorHAnsi" w:hAnsiTheme="minorHAnsi" w:cstheme="minorHAnsi"/>
                <w:b/>
                <w:bCs/>
                <w:sz w:val="20"/>
                <w:szCs w:val="20"/>
              </w:rPr>
              <w:t>Option B Museum curator zero fee</w:t>
            </w:r>
          </w:p>
        </w:tc>
        <w:tc>
          <w:tcPr>
            <w:tcW w:w="747" w:type="pct"/>
            <w:vMerge/>
            <w:shd w:val="clear" w:color="auto" w:fill="A8D08D" w:themeFill="accent6" w:themeFillTint="99"/>
          </w:tcPr>
          <w:p w14:paraId="4EE758BF" w14:textId="77777777" w:rsidR="00374DE7" w:rsidRPr="00705237" w:rsidRDefault="00374DE7" w:rsidP="001A45A5">
            <w:pPr>
              <w:spacing w:before="80" w:after="80" w:line="257" w:lineRule="auto"/>
              <w:rPr>
                <w:rFonts w:asciiTheme="minorHAnsi" w:hAnsiTheme="minorHAnsi" w:cstheme="minorHAnsi"/>
                <w:sz w:val="20"/>
                <w:szCs w:val="20"/>
              </w:rPr>
            </w:pPr>
          </w:p>
        </w:tc>
        <w:tc>
          <w:tcPr>
            <w:tcW w:w="665" w:type="pct"/>
            <w:vMerge/>
            <w:shd w:val="clear" w:color="auto" w:fill="A8D08D" w:themeFill="accent6" w:themeFillTint="99"/>
          </w:tcPr>
          <w:p w14:paraId="1C44859C" w14:textId="77777777" w:rsidR="00374DE7" w:rsidRPr="00705237" w:rsidRDefault="00374DE7" w:rsidP="001A45A5">
            <w:pPr>
              <w:spacing w:before="80" w:after="80" w:line="257" w:lineRule="auto"/>
              <w:rPr>
                <w:rFonts w:asciiTheme="minorHAnsi" w:hAnsiTheme="minorHAnsi" w:cstheme="minorHAnsi"/>
                <w:sz w:val="20"/>
                <w:szCs w:val="20"/>
              </w:rPr>
            </w:pPr>
          </w:p>
        </w:tc>
        <w:tc>
          <w:tcPr>
            <w:tcW w:w="925" w:type="pct"/>
            <w:vMerge/>
            <w:shd w:val="clear" w:color="auto" w:fill="EE9696"/>
          </w:tcPr>
          <w:p w14:paraId="0BC66C92" w14:textId="77777777" w:rsidR="00374DE7" w:rsidRPr="00705D1E" w:rsidRDefault="00374DE7" w:rsidP="001A45A5">
            <w:pPr>
              <w:spacing w:before="80" w:after="80" w:line="257" w:lineRule="auto"/>
              <w:rPr>
                <w:rFonts w:asciiTheme="minorHAnsi" w:hAnsiTheme="minorHAnsi" w:cstheme="minorHAnsi"/>
                <w:b/>
                <w:bCs/>
                <w:sz w:val="20"/>
                <w:szCs w:val="20"/>
              </w:rPr>
            </w:pPr>
          </w:p>
        </w:tc>
        <w:tc>
          <w:tcPr>
            <w:tcW w:w="682" w:type="pct"/>
            <w:vMerge/>
            <w:shd w:val="clear" w:color="auto" w:fill="70AD47" w:themeFill="accent6"/>
          </w:tcPr>
          <w:p w14:paraId="563FC7AC" w14:textId="77777777" w:rsidR="00374DE7" w:rsidRPr="00705237" w:rsidRDefault="00374DE7" w:rsidP="001A45A5">
            <w:pPr>
              <w:spacing w:before="80" w:after="80" w:line="257" w:lineRule="auto"/>
              <w:rPr>
                <w:rFonts w:asciiTheme="minorHAnsi" w:hAnsiTheme="minorHAnsi" w:cstheme="minorHAnsi"/>
                <w:sz w:val="20"/>
                <w:szCs w:val="20"/>
              </w:rPr>
            </w:pPr>
          </w:p>
        </w:tc>
        <w:tc>
          <w:tcPr>
            <w:tcW w:w="633" w:type="pct"/>
            <w:shd w:val="clear" w:color="auto" w:fill="F7CAAC" w:themeFill="accent2" w:themeFillTint="66"/>
          </w:tcPr>
          <w:p w14:paraId="67DBF8E2" w14:textId="77777777" w:rsidR="00374DE7" w:rsidRPr="00D611D0" w:rsidRDefault="00374DE7" w:rsidP="001A45A5">
            <w:pPr>
              <w:spacing w:before="80" w:after="80" w:line="257" w:lineRule="auto"/>
              <w:rPr>
                <w:rFonts w:asciiTheme="minorHAnsi" w:hAnsiTheme="minorHAnsi" w:cstheme="minorHAnsi"/>
                <w:sz w:val="20"/>
                <w:szCs w:val="20"/>
              </w:rPr>
            </w:pPr>
            <w:r w:rsidRPr="00D611D0">
              <w:rPr>
                <w:rFonts w:asciiTheme="minorHAnsi" w:hAnsiTheme="minorHAnsi" w:cstheme="minorHAnsi"/>
                <w:sz w:val="20"/>
                <w:szCs w:val="20"/>
              </w:rPr>
              <w:t>Ensuring that the extensive conditions are met will take time</w:t>
            </w:r>
          </w:p>
        </w:tc>
        <w:tc>
          <w:tcPr>
            <w:tcW w:w="717" w:type="pct"/>
            <w:vMerge/>
            <w:shd w:val="clear" w:color="auto" w:fill="70AD47" w:themeFill="accent6"/>
          </w:tcPr>
          <w:p w14:paraId="7CE7E96A" w14:textId="77777777" w:rsidR="00374DE7" w:rsidRPr="0016129B" w:rsidRDefault="00374DE7" w:rsidP="001A45A5">
            <w:pPr>
              <w:spacing w:before="80" w:after="80" w:line="257" w:lineRule="auto"/>
              <w:rPr>
                <w:rFonts w:asciiTheme="minorHAnsi" w:hAnsiTheme="minorHAnsi" w:cstheme="minorHAnsi"/>
                <w:b/>
                <w:bCs/>
                <w:sz w:val="20"/>
                <w:szCs w:val="20"/>
              </w:rPr>
            </w:pPr>
          </w:p>
        </w:tc>
      </w:tr>
      <w:tr w:rsidR="00374DE7" w:rsidRPr="00096FE9" w14:paraId="638434BB" w14:textId="77777777" w:rsidTr="001A45A5">
        <w:tc>
          <w:tcPr>
            <w:tcW w:w="5000" w:type="pct"/>
            <w:gridSpan w:val="7"/>
          </w:tcPr>
          <w:p w14:paraId="5072E9E7" w14:textId="7F37EDAD" w:rsidR="00374DE7" w:rsidRPr="00122348" w:rsidRDefault="00374DE7" w:rsidP="001A45A5">
            <w:pPr>
              <w:spacing w:before="80" w:after="80" w:line="257" w:lineRule="auto"/>
              <w:jc w:val="center"/>
              <w:rPr>
                <w:rFonts w:asciiTheme="minorHAnsi" w:hAnsiTheme="minorHAnsi" w:cstheme="minorHAnsi"/>
                <w:b/>
                <w:bCs/>
                <w:sz w:val="20"/>
                <w:szCs w:val="20"/>
              </w:rPr>
            </w:pPr>
            <w:r w:rsidRPr="00122348">
              <w:rPr>
                <w:rFonts w:asciiTheme="minorHAnsi" w:hAnsiTheme="minorHAnsi" w:cstheme="minorHAnsi"/>
                <w:b/>
                <w:bCs/>
                <w:sz w:val="20"/>
                <w:szCs w:val="20"/>
              </w:rPr>
              <w:t xml:space="preserve">Visitor </w:t>
            </w:r>
            <w:r w:rsidR="007511B4">
              <w:rPr>
                <w:rFonts w:asciiTheme="minorHAnsi" w:hAnsiTheme="minorHAnsi" w:cstheme="minorHAnsi"/>
                <w:b/>
                <w:bCs/>
                <w:sz w:val="20"/>
                <w:szCs w:val="20"/>
              </w:rPr>
              <w:t>l</w:t>
            </w:r>
            <w:r w:rsidRPr="00122348">
              <w:rPr>
                <w:rFonts w:asciiTheme="minorHAnsi" w:hAnsiTheme="minorHAnsi" w:cstheme="minorHAnsi"/>
                <w:b/>
                <w:bCs/>
                <w:sz w:val="20"/>
                <w:szCs w:val="20"/>
              </w:rPr>
              <w:t>icence</w:t>
            </w:r>
          </w:p>
        </w:tc>
      </w:tr>
      <w:tr w:rsidR="00096FE9" w14:paraId="4A829D85" w14:textId="77777777" w:rsidTr="00096FE9">
        <w:tc>
          <w:tcPr>
            <w:tcW w:w="631" w:type="pct"/>
          </w:tcPr>
          <w:p w14:paraId="61E7E6C3" w14:textId="77777777" w:rsidR="00374DE7" w:rsidRPr="00122348" w:rsidRDefault="00374DE7" w:rsidP="001A45A5">
            <w:pPr>
              <w:spacing w:before="80" w:after="80" w:line="257" w:lineRule="auto"/>
              <w:rPr>
                <w:rFonts w:asciiTheme="minorHAnsi" w:hAnsiTheme="minorHAnsi" w:cstheme="minorHAnsi"/>
                <w:b/>
                <w:bCs/>
                <w:sz w:val="20"/>
                <w:szCs w:val="20"/>
              </w:rPr>
            </w:pPr>
            <w:r w:rsidRPr="00122348">
              <w:rPr>
                <w:rFonts w:asciiTheme="minorHAnsi" w:hAnsiTheme="minorHAnsi" w:cstheme="minorHAnsi"/>
                <w:b/>
                <w:bCs/>
                <w:sz w:val="20"/>
                <w:szCs w:val="20"/>
              </w:rPr>
              <w:t>Full cost recovery</w:t>
            </w:r>
          </w:p>
        </w:tc>
        <w:tc>
          <w:tcPr>
            <w:tcW w:w="747" w:type="pct"/>
            <w:shd w:val="clear" w:color="auto" w:fill="F7CAAC" w:themeFill="accent2" w:themeFillTint="66"/>
          </w:tcPr>
          <w:p w14:paraId="188CB836" w14:textId="77777777" w:rsidR="00374DE7" w:rsidRPr="00D611D0" w:rsidRDefault="00374DE7" w:rsidP="001A45A5">
            <w:pPr>
              <w:spacing w:before="80" w:after="80" w:line="257" w:lineRule="auto"/>
              <w:rPr>
                <w:rFonts w:asciiTheme="minorHAnsi" w:hAnsiTheme="minorHAnsi" w:cstheme="minorHAnsi"/>
                <w:sz w:val="20"/>
                <w:szCs w:val="20"/>
              </w:rPr>
            </w:pPr>
            <w:r w:rsidRPr="00D611D0">
              <w:rPr>
                <w:rFonts w:asciiTheme="minorHAnsi" w:hAnsiTheme="minorHAnsi" w:cstheme="minorHAnsi"/>
                <w:sz w:val="20"/>
                <w:szCs w:val="20"/>
              </w:rPr>
              <w:t>Avoidance is possible if firearms use is possible after entry to NZ</w:t>
            </w:r>
          </w:p>
        </w:tc>
        <w:tc>
          <w:tcPr>
            <w:tcW w:w="665" w:type="pct"/>
            <w:shd w:val="clear" w:color="auto" w:fill="F7CAAC" w:themeFill="accent2" w:themeFillTint="66"/>
          </w:tcPr>
          <w:p w14:paraId="69839C46" w14:textId="77777777" w:rsidR="00374DE7" w:rsidRPr="00D611D0" w:rsidRDefault="00374DE7" w:rsidP="001A45A5">
            <w:pPr>
              <w:spacing w:before="80" w:after="80" w:line="257" w:lineRule="auto"/>
              <w:rPr>
                <w:rFonts w:asciiTheme="minorHAnsi" w:hAnsiTheme="minorHAnsi" w:cstheme="minorHAnsi"/>
                <w:sz w:val="20"/>
                <w:szCs w:val="20"/>
              </w:rPr>
            </w:pPr>
            <w:r w:rsidRPr="00D611D0">
              <w:rPr>
                <w:rFonts w:asciiTheme="minorHAnsi" w:hAnsiTheme="minorHAnsi" w:cstheme="minorHAnsi"/>
                <w:sz w:val="20"/>
                <w:szCs w:val="20"/>
              </w:rPr>
              <w:t>Higher likelihood of avoidance or evasion</w:t>
            </w:r>
          </w:p>
        </w:tc>
        <w:tc>
          <w:tcPr>
            <w:tcW w:w="925" w:type="pct"/>
            <w:shd w:val="clear" w:color="auto" w:fill="F7CAAC" w:themeFill="accent2" w:themeFillTint="66"/>
          </w:tcPr>
          <w:p w14:paraId="790F0D28" w14:textId="77777777" w:rsidR="00374DE7" w:rsidRPr="00D611D0" w:rsidRDefault="00374DE7" w:rsidP="001A45A5">
            <w:pPr>
              <w:spacing w:before="80" w:after="80" w:line="257" w:lineRule="auto"/>
              <w:rPr>
                <w:rFonts w:asciiTheme="minorHAnsi" w:hAnsiTheme="minorHAnsi" w:cstheme="minorHAnsi"/>
                <w:sz w:val="20"/>
                <w:szCs w:val="20"/>
              </w:rPr>
            </w:pPr>
            <w:r w:rsidRPr="00D611D0">
              <w:rPr>
                <w:rFonts w:asciiTheme="minorHAnsi" w:hAnsiTheme="minorHAnsi" w:cstheme="minorHAnsi"/>
                <w:sz w:val="20"/>
                <w:szCs w:val="20"/>
              </w:rPr>
              <w:t>Some variation in costs but insufficient to warrant a variable fee</w:t>
            </w:r>
          </w:p>
        </w:tc>
        <w:tc>
          <w:tcPr>
            <w:tcW w:w="682" w:type="pct"/>
            <w:shd w:val="clear" w:color="auto" w:fill="A8D08D" w:themeFill="accent6" w:themeFillTint="99"/>
          </w:tcPr>
          <w:p w14:paraId="5178AEAB" w14:textId="48CC897F" w:rsidR="00374DE7" w:rsidRPr="00D611D0" w:rsidRDefault="0093223C" w:rsidP="001A45A5">
            <w:pPr>
              <w:spacing w:before="80" w:after="80" w:line="257" w:lineRule="auto"/>
              <w:rPr>
                <w:rFonts w:asciiTheme="minorHAnsi" w:hAnsiTheme="minorHAnsi" w:cstheme="minorHAnsi"/>
                <w:sz w:val="20"/>
                <w:szCs w:val="20"/>
              </w:rPr>
            </w:pPr>
            <w:r>
              <w:rPr>
                <w:rFonts w:asciiTheme="minorHAnsi" w:hAnsiTheme="minorHAnsi" w:cstheme="minorHAnsi"/>
                <w:sz w:val="20"/>
                <w:szCs w:val="20"/>
              </w:rPr>
              <w:t>Updating an existing fee is low cost and easy to implement</w:t>
            </w:r>
          </w:p>
        </w:tc>
        <w:tc>
          <w:tcPr>
            <w:tcW w:w="633" w:type="pct"/>
            <w:shd w:val="clear" w:color="auto" w:fill="A8D08D" w:themeFill="accent6" w:themeFillTint="99"/>
          </w:tcPr>
          <w:p w14:paraId="1DD1A8C5" w14:textId="77777777" w:rsidR="00374DE7" w:rsidRPr="00D611D0" w:rsidRDefault="00374DE7" w:rsidP="001A45A5">
            <w:pPr>
              <w:spacing w:before="80" w:after="80" w:line="257" w:lineRule="auto"/>
              <w:rPr>
                <w:rFonts w:asciiTheme="minorHAnsi" w:hAnsiTheme="minorHAnsi" w:cstheme="minorHAnsi"/>
                <w:sz w:val="20"/>
                <w:szCs w:val="20"/>
              </w:rPr>
            </w:pPr>
            <w:r w:rsidRPr="00D611D0">
              <w:rPr>
                <w:rFonts w:asciiTheme="minorHAnsi" w:hAnsiTheme="minorHAnsi" w:cstheme="minorHAnsi"/>
                <w:sz w:val="20"/>
                <w:szCs w:val="20"/>
              </w:rPr>
              <w:t>Simplest to implement</w:t>
            </w:r>
          </w:p>
        </w:tc>
        <w:tc>
          <w:tcPr>
            <w:tcW w:w="717" w:type="pct"/>
            <w:shd w:val="clear" w:color="auto" w:fill="EE9696"/>
          </w:tcPr>
          <w:p w14:paraId="0F444E75" w14:textId="374FE9B9" w:rsidR="00374DE7" w:rsidRPr="00D611D0" w:rsidRDefault="00374DE7" w:rsidP="001A45A5">
            <w:pPr>
              <w:spacing w:before="80" w:after="80" w:line="257" w:lineRule="auto"/>
              <w:rPr>
                <w:rFonts w:asciiTheme="minorHAnsi" w:hAnsiTheme="minorHAnsi" w:cstheme="minorHAnsi"/>
                <w:sz w:val="20"/>
                <w:szCs w:val="20"/>
              </w:rPr>
            </w:pPr>
            <w:r w:rsidRPr="00D611D0">
              <w:rPr>
                <w:rFonts w:asciiTheme="minorHAnsi" w:hAnsiTheme="minorHAnsi" w:cstheme="minorHAnsi"/>
                <w:sz w:val="20"/>
                <w:szCs w:val="20"/>
              </w:rPr>
              <w:t xml:space="preserve">Costs to address avoidance and evasion may partially offset fees collected </w:t>
            </w:r>
          </w:p>
        </w:tc>
      </w:tr>
      <w:tr w:rsidR="00374DE7" w:rsidRPr="00096FE9" w14:paraId="63C02D1C" w14:textId="77777777" w:rsidTr="001A45A5">
        <w:tc>
          <w:tcPr>
            <w:tcW w:w="5000" w:type="pct"/>
            <w:gridSpan w:val="7"/>
            <w:shd w:val="clear" w:color="auto" w:fill="auto"/>
          </w:tcPr>
          <w:p w14:paraId="0FE1C7F1" w14:textId="77777777" w:rsidR="00374DE7" w:rsidRPr="00122348" w:rsidRDefault="00374DE7" w:rsidP="001A45A5">
            <w:pPr>
              <w:spacing w:before="80" w:after="80" w:line="257" w:lineRule="auto"/>
              <w:jc w:val="center"/>
              <w:rPr>
                <w:rFonts w:asciiTheme="minorHAnsi" w:hAnsiTheme="minorHAnsi" w:cstheme="minorHAnsi"/>
                <w:b/>
                <w:bCs/>
                <w:sz w:val="20"/>
                <w:szCs w:val="20"/>
              </w:rPr>
            </w:pPr>
            <w:r w:rsidRPr="00122348">
              <w:rPr>
                <w:rFonts w:asciiTheme="minorHAnsi" w:hAnsiTheme="minorHAnsi" w:cstheme="minorHAnsi"/>
                <w:b/>
                <w:bCs/>
                <w:sz w:val="20"/>
                <w:szCs w:val="20"/>
              </w:rPr>
              <w:t>Dealer endorsements</w:t>
            </w:r>
          </w:p>
        </w:tc>
      </w:tr>
      <w:tr w:rsidR="00096FE9" w14:paraId="683ACA83" w14:textId="77777777" w:rsidTr="00096FE9">
        <w:tc>
          <w:tcPr>
            <w:tcW w:w="631" w:type="pct"/>
            <w:shd w:val="clear" w:color="auto" w:fill="auto"/>
          </w:tcPr>
          <w:p w14:paraId="5E8F6CBA" w14:textId="77777777" w:rsidR="00374DE7" w:rsidRPr="00122348" w:rsidRDefault="00374DE7" w:rsidP="001A45A5">
            <w:pPr>
              <w:spacing w:before="80" w:after="80" w:line="257" w:lineRule="auto"/>
              <w:rPr>
                <w:rFonts w:asciiTheme="minorHAnsi" w:hAnsiTheme="minorHAnsi" w:cstheme="minorHAnsi"/>
                <w:b/>
                <w:bCs/>
                <w:sz w:val="20"/>
                <w:szCs w:val="20"/>
              </w:rPr>
            </w:pPr>
            <w:r w:rsidRPr="00122348">
              <w:rPr>
                <w:rFonts w:asciiTheme="minorHAnsi" w:hAnsiTheme="minorHAnsi" w:cstheme="minorHAnsi"/>
                <w:b/>
                <w:bCs/>
                <w:sz w:val="20"/>
                <w:szCs w:val="20"/>
              </w:rPr>
              <w:t>Full cost recovery</w:t>
            </w:r>
          </w:p>
        </w:tc>
        <w:tc>
          <w:tcPr>
            <w:tcW w:w="747" w:type="pct"/>
            <w:shd w:val="clear" w:color="auto" w:fill="A8D08D" w:themeFill="accent6" w:themeFillTint="99"/>
          </w:tcPr>
          <w:p w14:paraId="3F4B0871" w14:textId="77777777" w:rsidR="00374DE7" w:rsidRPr="00D611D0" w:rsidRDefault="00374DE7" w:rsidP="001A45A5">
            <w:pPr>
              <w:spacing w:before="80" w:after="80" w:line="257" w:lineRule="auto"/>
              <w:rPr>
                <w:rFonts w:asciiTheme="minorHAnsi" w:hAnsiTheme="minorHAnsi" w:cstheme="minorHAnsi"/>
                <w:sz w:val="20"/>
                <w:szCs w:val="20"/>
              </w:rPr>
            </w:pPr>
            <w:r w:rsidRPr="00D611D0">
              <w:rPr>
                <w:rFonts w:asciiTheme="minorHAnsi" w:hAnsiTheme="minorHAnsi" w:cstheme="minorHAnsi"/>
                <w:sz w:val="20"/>
                <w:szCs w:val="20"/>
              </w:rPr>
              <w:t>Reduction on current fee, not easily avoided</w:t>
            </w:r>
          </w:p>
        </w:tc>
        <w:tc>
          <w:tcPr>
            <w:tcW w:w="665" w:type="pct"/>
            <w:shd w:val="clear" w:color="auto" w:fill="A8D08D" w:themeFill="accent6" w:themeFillTint="99"/>
          </w:tcPr>
          <w:p w14:paraId="3C8FADF8" w14:textId="77777777" w:rsidR="00374DE7" w:rsidRPr="00D611D0" w:rsidRDefault="00374DE7" w:rsidP="001A45A5">
            <w:pPr>
              <w:spacing w:before="80" w:after="80" w:line="257" w:lineRule="auto"/>
              <w:rPr>
                <w:rFonts w:asciiTheme="minorHAnsi" w:hAnsiTheme="minorHAnsi" w:cstheme="minorHAnsi"/>
                <w:sz w:val="20"/>
                <w:szCs w:val="20"/>
              </w:rPr>
            </w:pPr>
            <w:r w:rsidRPr="00D611D0">
              <w:rPr>
                <w:rFonts w:asciiTheme="minorHAnsi" w:hAnsiTheme="minorHAnsi" w:cstheme="minorHAnsi"/>
                <w:sz w:val="20"/>
                <w:szCs w:val="20"/>
              </w:rPr>
              <w:t>Effective due to high level of compliance</w:t>
            </w:r>
          </w:p>
        </w:tc>
        <w:tc>
          <w:tcPr>
            <w:tcW w:w="925" w:type="pct"/>
            <w:shd w:val="clear" w:color="auto" w:fill="A8D08D" w:themeFill="accent6" w:themeFillTint="99"/>
          </w:tcPr>
          <w:p w14:paraId="6F11D18B" w14:textId="77777777" w:rsidR="00374DE7" w:rsidRPr="00D611D0" w:rsidRDefault="00374DE7" w:rsidP="001A45A5">
            <w:pPr>
              <w:spacing w:before="80" w:after="80" w:line="257" w:lineRule="auto"/>
              <w:rPr>
                <w:rFonts w:asciiTheme="minorHAnsi" w:hAnsiTheme="minorHAnsi" w:cstheme="minorHAnsi"/>
                <w:sz w:val="20"/>
                <w:szCs w:val="20"/>
              </w:rPr>
            </w:pPr>
            <w:r w:rsidRPr="00D611D0">
              <w:rPr>
                <w:rFonts w:asciiTheme="minorHAnsi" w:hAnsiTheme="minorHAnsi" w:cstheme="minorHAnsi"/>
                <w:color w:val="000000" w:themeColor="text1"/>
                <w:sz w:val="20"/>
                <w:szCs w:val="20"/>
              </w:rPr>
              <w:t>Dealer variation dealt with in the dealer licence</w:t>
            </w:r>
          </w:p>
        </w:tc>
        <w:tc>
          <w:tcPr>
            <w:tcW w:w="682" w:type="pct"/>
            <w:shd w:val="clear" w:color="auto" w:fill="A8D08D" w:themeFill="accent6" w:themeFillTint="99"/>
          </w:tcPr>
          <w:p w14:paraId="19A0A228" w14:textId="69C39F08" w:rsidR="00374DE7" w:rsidRPr="00D611D0" w:rsidRDefault="0093223C" w:rsidP="001A45A5">
            <w:pPr>
              <w:spacing w:before="80" w:after="80" w:line="257" w:lineRule="auto"/>
              <w:rPr>
                <w:rFonts w:asciiTheme="minorHAnsi" w:hAnsiTheme="minorHAnsi" w:cstheme="minorHAnsi"/>
                <w:sz w:val="20"/>
                <w:szCs w:val="20"/>
              </w:rPr>
            </w:pPr>
            <w:r>
              <w:rPr>
                <w:rFonts w:asciiTheme="minorHAnsi" w:hAnsiTheme="minorHAnsi" w:cstheme="minorHAnsi"/>
                <w:sz w:val="20"/>
                <w:szCs w:val="20"/>
              </w:rPr>
              <w:t>Updating an existing fee is low cost and easy to implement</w:t>
            </w:r>
          </w:p>
        </w:tc>
        <w:tc>
          <w:tcPr>
            <w:tcW w:w="633" w:type="pct"/>
            <w:shd w:val="clear" w:color="auto" w:fill="A8D08D" w:themeFill="accent6" w:themeFillTint="99"/>
          </w:tcPr>
          <w:p w14:paraId="4279984C" w14:textId="77777777" w:rsidR="00374DE7" w:rsidRPr="00D611D0" w:rsidRDefault="00374DE7" w:rsidP="001A45A5">
            <w:pPr>
              <w:spacing w:before="80" w:after="80" w:line="257" w:lineRule="auto"/>
              <w:rPr>
                <w:rFonts w:asciiTheme="minorHAnsi" w:hAnsiTheme="minorHAnsi" w:cstheme="minorHAnsi"/>
                <w:sz w:val="20"/>
                <w:szCs w:val="20"/>
              </w:rPr>
            </w:pPr>
            <w:r w:rsidRPr="00D611D0">
              <w:rPr>
                <w:rFonts w:asciiTheme="minorHAnsi" w:hAnsiTheme="minorHAnsi" w:cstheme="minorHAnsi"/>
                <w:sz w:val="20"/>
                <w:szCs w:val="20"/>
              </w:rPr>
              <w:t>Simplest to implement</w:t>
            </w:r>
          </w:p>
        </w:tc>
        <w:tc>
          <w:tcPr>
            <w:tcW w:w="717" w:type="pct"/>
            <w:shd w:val="clear" w:color="auto" w:fill="A8D08D" w:themeFill="accent6" w:themeFillTint="99"/>
          </w:tcPr>
          <w:p w14:paraId="4DD46530" w14:textId="0FC62CD9" w:rsidR="00374DE7" w:rsidRPr="00D611D0" w:rsidRDefault="00374DE7" w:rsidP="001A45A5">
            <w:pPr>
              <w:spacing w:before="80" w:after="80" w:line="257" w:lineRule="auto"/>
              <w:rPr>
                <w:rFonts w:asciiTheme="minorHAnsi" w:hAnsiTheme="minorHAnsi" w:cstheme="minorHAnsi"/>
                <w:sz w:val="20"/>
                <w:szCs w:val="20"/>
              </w:rPr>
            </w:pPr>
            <w:r w:rsidRPr="00D611D0">
              <w:rPr>
                <w:rFonts w:asciiTheme="minorHAnsi" w:hAnsiTheme="minorHAnsi" w:cstheme="minorHAnsi"/>
                <w:sz w:val="20"/>
                <w:szCs w:val="20"/>
              </w:rPr>
              <w:t xml:space="preserve">Easily enforced </w:t>
            </w:r>
          </w:p>
        </w:tc>
      </w:tr>
      <w:tr w:rsidR="00374DE7" w:rsidRPr="00096FE9" w14:paraId="3D2E62D9" w14:textId="77777777" w:rsidTr="001A45A5">
        <w:tc>
          <w:tcPr>
            <w:tcW w:w="5000" w:type="pct"/>
            <w:gridSpan w:val="7"/>
          </w:tcPr>
          <w:p w14:paraId="3277E8E5" w14:textId="77777777" w:rsidR="00374DE7" w:rsidRPr="00122348" w:rsidRDefault="00374DE7" w:rsidP="001A45A5">
            <w:pPr>
              <w:spacing w:before="80" w:after="80" w:line="257" w:lineRule="auto"/>
              <w:jc w:val="center"/>
              <w:rPr>
                <w:rFonts w:asciiTheme="minorHAnsi" w:hAnsiTheme="minorHAnsi" w:cstheme="minorHAnsi"/>
                <w:b/>
                <w:bCs/>
                <w:sz w:val="20"/>
                <w:szCs w:val="20"/>
              </w:rPr>
            </w:pPr>
            <w:r w:rsidRPr="00122348">
              <w:rPr>
                <w:rFonts w:asciiTheme="minorHAnsi" w:hAnsiTheme="minorHAnsi" w:cstheme="minorHAnsi"/>
                <w:b/>
                <w:bCs/>
                <w:sz w:val="20"/>
                <w:szCs w:val="20"/>
              </w:rPr>
              <w:lastRenderedPageBreak/>
              <w:t>Dealer employee endorsements</w:t>
            </w:r>
          </w:p>
        </w:tc>
      </w:tr>
      <w:tr w:rsidR="00096FE9" w14:paraId="00B5F821" w14:textId="77777777" w:rsidTr="00096FE9">
        <w:tc>
          <w:tcPr>
            <w:tcW w:w="631" w:type="pct"/>
          </w:tcPr>
          <w:p w14:paraId="3792E783" w14:textId="77777777" w:rsidR="00374DE7" w:rsidRPr="00122348" w:rsidRDefault="00374DE7" w:rsidP="001A45A5">
            <w:pPr>
              <w:spacing w:before="80" w:after="80" w:line="257" w:lineRule="auto"/>
              <w:rPr>
                <w:rFonts w:asciiTheme="minorHAnsi" w:hAnsiTheme="minorHAnsi" w:cstheme="minorHAnsi"/>
                <w:b/>
                <w:bCs/>
                <w:sz w:val="20"/>
                <w:szCs w:val="20"/>
              </w:rPr>
            </w:pPr>
            <w:r w:rsidRPr="00122348">
              <w:rPr>
                <w:rFonts w:asciiTheme="minorHAnsi" w:hAnsiTheme="minorHAnsi" w:cstheme="minorHAnsi"/>
                <w:b/>
                <w:bCs/>
                <w:sz w:val="20"/>
                <w:szCs w:val="20"/>
              </w:rPr>
              <w:t>First application</w:t>
            </w:r>
          </w:p>
        </w:tc>
        <w:tc>
          <w:tcPr>
            <w:tcW w:w="747" w:type="pct"/>
            <w:vMerge w:val="restart"/>
            <w:shd w:val="clear" w:color="auto" w:fill="A8D08D" w:themeFill="accent6" w:themeFillTint="99"/>
          </w:tcPr>
          <w:p w14:paraId="19C86DC6" w14:textId="77777777" w:rsidR="00374DE7" w:rsidRPr="00D611D0" w:rsidRDefault="00374DE7" w:rsidP="001A45A5">
            <w:pPr>
              <w:spacing w:before="80" w:after="80" w:line="257" w:lineRule="auto"/>
              <w:rPr>
                <w:rFonts w:asciiTheme="minorHAnsi" w:hAnsiTheme="minorHAnsi" w:cstheme="minorHAnsi"/>
                <w:sz w:val="20"/>
                <w:szCs w:val="20"/>
              </w:rPr>
            </w:pPr>
            <w:r w:rsidRPr="00D611D0">
              <w:rPr>
                <w:rFonts w:asciiTheme="minorHAnsi" w:hAnsiTheme="minorHAnsi" w:cstheme="minorHAnsi"/>
                <w:sz w:val="20"/>
                <w:szCs w:val="20"/>
              </w:rPr>
              <w:t xml:space="preserve">No direct effect on public safety </w:t>
            </w:r>
          </w:p>
        </w:tc>
        <w:tc>
          <w:tcPr>
            <w:tcW w:w="665" w:type="pct"/>
            <w:vMerge w:val="restart"/>
            <w:shd w:val="clear" w:color="auto" w:fill="A8D08D" w:themeFill="accent6" w:themeFillTint="99"/>
          </w:tcPr>
          <w:p w14:paraId="39280EF6" w14:textId="77777777" w:rsidR="00374DE7" w:rsidRPr="00D611D0" w:rsidRDefault="00374DE7" w:rsidP="001A45A5">
            <w:pPr>
              <w:spacing w:before="80" w:after="80" w:line="257" w:lineRule="auto"/>
              <w:rPr>
                <w:rFonts w:asciiTheme="minorHAnsi" w:hAnsiTheme="minorHAnsi" w:cstheme="minorHAnsi"/>
                <w:sz w:val="20"/>
                <w:szCs w:val="20"/>
              </w:rPr>
            </w:pPr>
            <w:r w:rsidRPr="00D611D0">
              <w:rPr>
                <w:rFonts w:asciiTheme="minorHAnsi" w:hAnsiTheme="minorHAnsi" w:cstheme="minorHAnsi"/>
                <w:sz w:val="20"/>
                <w:szCs w:val="20"/>
              </w:rPr>
              <w:t>Compliance may be higher if seen as fairer</w:t>
            </w:r>
          </w:p>
        </w:tc>
        <w:tc>
          <w:tcPr>
            <w:tcW w:w="925" w:type="pct"/>
            <w:vMerge w:val="restart"/>
            <w:shd w:val="clear" w:color="auto" w:fill="A8D08D" w:themeFill="accent6" w:themeFillTint="99"/>
          </w:tcPr>
          <w:p w14:paraId="50D2B886" w14:textId="77777777" w:rsidR="00374DE7" w:rsidRPr="00D611D0" w:rsidRDefault="00374DE7" w:rsidP="001A45A5">
            <w:pPr>
              <w:spacing w:before="80" w:after="80" w:line="257" w:lineRule="auto"/>
              <w:rPr>
                <w:rFonts w:asciiTheme="minorHAnsi" w:hAnsiTheme="minorHAnsi" w:cstheme="minorHAnsi"/>
                <w:sz w:val="20"/>
                <w:szCs w:val="20"/>
              </w:rPr>
            </w:pPr>
            <w:r w:rsidRPr="00D611D0">
              <w:rPr>
                <w:rFonts w:asciiTheme="minorHAnsi" w:hAnsiTheme="minorHAnsi" w:cstheme="minorHAnsi"/>
                <w:sz w:val="20"/>
                <w:szCs w:val="20"/>
              </w:rPr>
              <w:t>Equity is improved because costs can be higher for some first applications</w:t>
            </w:r>
          </w:p>
        </w:tc>
        <w:tc>
          <w:tcPr>
            <w:tcW w:w="682" w:type="pct"/>
            <w:vMerge w:val="restart"/>
            <w:shd w:val="clear" w:color="auto" w:fill="A8D08D" w:themeFill="accent6" w:themeFillTint="99"/>
          </w:tcPr>
          <w:p w14:paraId="3EFDDF9F" w14:textId="77777777" w:rsidR="00374DE7" w:rsidRPr="00D611D0" w:rsidRDefault="00374DE7" w:rsidP="001A45A5">
            <w:pPr>
              <w:spacing w:before="80" w:after="80" w:line="257" w:lineRule="auto"/>
              <w:rPr>
                <w:rFonts w:asciiTheme="minorHAnsi" w:hAnsiTheme="minorHAnsi" w:cstheme="minorHAnsi"/>
                <w:sz w:val="20"/>
                <w:szCs w:val="20"/>
              </w:rPr>
            </w:pPr>
            <w:r w:rsidRPr="00D611D0">
              <w:rPr>
                <w:rFonts w:asciiTheme="minorHAnsi" w:hAnsiTheme="minorHAnsi" w:cstheme="minorHAnsi"/>
                <w:sz w:val="20"/>
                <w:szCs w:val="20"/>
              </w:rPr>
              <w:t>Simple and reasons are clear for difference</w:t>
            </w:r>
          </w:p>
        </w:tc>
        <w:tc>
          <w:tcPr>
            <w:tcW w:w="633" w:type="pct"/>
            <w:vMerge w:val="restart"/>
            <w:shd w:val="clear" w:color="auto" w:fill="A8D08D" w:themeFill="accent6" w:themeFillTint="99"/>
          </w:tcPr>
          <w:p w14:paraId="2C78A2AA" w14:textId="77777777" w:rsidR="00374DE7" w:rsidRPr="00D611D0" w:rsidRDefault="00374DE7" w:rsidP="001A45A5">
            <w:pPr>
              <w:spacing w:before="80" w:after="80" w:line="257" w:lineRule="auto"/>
              <w:rPr>
                <w:rFonts w:asciiTheme="minorHAnsi" w:hAnsiTheme="minorHAnsi" w:cstheme="minorHAnsi"/>
                <w:sz w:val="20"/>
                <w:szCs w:val="20"/>
              </w:rPr>
            </w:pPr>
            <w:r w:rsidRPr="00D611D0">
              <w:rPr>
                <w:rFonts w:asciiTheme="minorHAnsi" w:hAnsiTheme="minorHAnsi" w:cstheme="minorHAnsi"/>
                <w:sz w:val="20"/>
                <w:szCs w:val="20"/>
              </w:rPr>
              <w:t>Easily implemented</w:t>
            </w:r>
          </w:p>
        </w:tc>
        <w:tc>
          <w:tcPr>
            <w:tcW w:w="717" w:type="pct"/>
            <w:vMerge w:val="restart"/>
            <w:shd w:val="clear" w:color="auto" w:fill="A8D08D" w:themeFill="accent6" w:themeFillTint="99"/>
          </w:tcPr>
          <w:p w14:paraId="2B052DAC" w14:textId="77777777" w:rsidR="00374DE7" w:rsidRPr="00D611D0" w:rsidRDefault="00374DE7" w:rsidP="001A45A5">
            <w:pPr>
              <w:spacing w:before="80" w:after="80" w:line="257" w:lineRule="auto"/>
              <w:rPr>
                <w:rFonts w:asciiTheme="minorHAnsi" w:hAnsiTheme="minorHAnsi" w:cstheme="minorHAnsi"/>
                <w:sz w:val="20"/>
                <w:szCs w:val="20"/>
                <w:highlight w:val="yellow"/>
              </w:rPr>
            </w:pPr>
            <w:r w:rsidRPr="00D611D0">
              <w:rPr>
                <w:rFonts w:asciiTheme="minorHAnsi" w:hAnsiTheme="minorHAnsi" w:cstheme="minorHAnsi"/>
                <w:sz w:val="20"/>
                <w:szCs w:val="20"/>
              </w:rPr>
              <w:t>Good option to align demand and costs</w:t>
            </w:r>
          </w:p>
        </w:tc>
      </w:tr>
      <w:tr w:rsidR="00096FE9" w14:paraId="6BA6110F" w14:textId="77777777" w:rsidTr="00096FE9">
        <w:tc>
          <w:tcPr>
            <w:tcW w:w="631" w:type="pct"/>
          </w:tcPr>
          <w:p w14:paraId="5FFCB8E4" w14:textId="77777777" w:rsidR="00374DE7" w:rsidRPr="00122348" w:rsidRDefault="00374DE7" w:rsidP="001A45A5">
            <w:pPr>
              <w:spacing w:before="80" w:after="80" w:line="257" w:lineRule="auto"/>
              <w:rPr>
                <w:rFonts w:asciiTheme="minorHAnsi" w:hAnsiTheme="minorHAnsi" w:cstheme="minorHAnsi"/>
                <w:b/>
                <w:bCs/>
                <w:sz w:val="20"/>
                <w:szCs w:val="20"/>
              </w:rPr>
            </w:pPr>
            <w:r w:rsidRPr="00122348">
              <w:rPr>
                <w:rFonts w:asciiTheme="minorHAnsi" w:hAnsiTheme="minorHAnsi" w:cstheme="minorHAnsi"/>
                <w:b/>
                <w:bCs/>
                <w:sz w:val="20"/>
                <w:szCs w:val="20"/>
              </w:rPr>
              <w:t>Subsequent application</w:t>
            </w:r>
          </w:p>
        </w:tc>
        <w:tc>
          <w:tcPr>
            <w:tcW w:w="747" w:type="pct"/>
            <w:vMerge/>
            <w:shd w:val="clear" w:color="auto" w:fill="A8D08D" w:themeFill="accent6" w:themeFillTint="99"/>
          </w:tcPr>
          <w:p w14:paraId="7D4DF7CA" w14:textId="77777777" w:rsidR="00374DE7" w:rsidRPr="00705237" w:rsidRDefault="00374DE7" w:rsidP="001A45A5">
            <w:pPr>
              <w:spacing w:before="80" w:after="80" w:line="257" w:lineRule="auto"/>
              <w:rPr>
                <w:rFonts w:asciiTheme="minorHAnsi" w:hAnsiTheme="minorHAnsi" w:cstheme="minorHAnsi"/>
                <w:sz w:val="20"/>
                <w:szCs w:val="20"/>
              </w:rPr>
            </w:pPr>
          </w:p>
        </w:tc>
        <w:tc>
          <w:tcPr>
            <w:tcW w:w="665" w:type="pct"/>
            <w:vMerge/>
            <w:shd w:val="clear" w:color="auto" w:fill="A8D08D" w:themeFill="accent6" w:themeFillTint="99"/>
          </w:tcPr>
          <w:p w14:paraId="3327FA71" w14:textId="77777777" w:rsidR="00374DE7" w:rsidRPr="00705237" w:rsidRDefault="00374DE7" w:rsidP="001A45A5">
            <w:pPr>
              <w:spacing w:before="80" w:after="80" w:line="257" w:lineRule="auto"/>
              <w:rPr>
                <w:rFonts w:asciiTheme="minorHAnsi" w:hAnsiTheme="minorHAnsi" w:cstheme="minorHAnsi"/>
                <w:sz w:val="20"/>
                <w:szCs w:val="20"/>
              </w:rPr>
            </w:pPr>
          </w:p>
        </w:tc>
        <w:tc>
          <w:tcPr>
            <w:tcW w:w="925" w:type="pct"/>
            <w:vMerge/>
            <w:shd w:val="clear" w:color="auto" w:fill="A8D08D" w:themeFill="accent6" w:themeFillTint="99"/>
          </w:tcPr>
          <w:p w14:paraId="1FBF96D9" w14:textId="77777777" w:rsidR="00374DE7" w:rsidRPr="00705237" w:rsidRDefault="00374DE7" w:rsidP="001A45A5">
            <w:pPr>
              <w:spacing w:before="80" w:after="80" w:line="257" w:lineRule="auto"/>
              <w:rPr>
                <w:rFonts w:asciiTheme="minorHAnsi" w:hAnsiTheme="minorHAnsi" w:cstheme="minorHAnsi"/>
                <w:sz w:val="20"/>
                <w:szCs w:val="20"/>
              </w:rPr>
            </w:pPr>
          </w:p>
        </w:tc>
        <w:tc>
          <w:tcPr>
            <w:tcW w:w="682" w:type="pct"/>
            <w:vMerge/>
            <w:shd w:val="clear" w:color="auto" w:fill="A8D08D" w:themeFill="accent6" w:themeFillTint="99"/>
          </w:tcPr>
          <w:p w14:paraId="140AB57D" w14:textId="77777777" w:rsidR="00374DE7" w:rsidRPr="00705237" w:rsidRDefault="00374DE7" w:rsidP="001A45A5">
            <w:pPr>
              <w:spacing w:before="80" w:after="80" w:line="257" w:lineRule="auto"/>
              <w:rPr>
                <w:rFonts w:asciiTheme="minorHAnsi" w:hAnsiTheme="minorHAnsi" w:cstheme="minorHAnsi"/>
                <w:sz w:val="20"/>
                <w:szCs w:val="20"/>
              </w:rPr>
            </w:pPr>
          </w:p>
        </w:tc>
        <w:tc>
          <w:tcPr>
            <w:tcW w:w="633" w:type="pct"/>
            <w:vMerge/>
            <w:shd w:val="clear" w:color="auto" w:fill="A8D08D" w:themeFill="accent6" w:themeFillTint="99"/>
          </w:tcPr>
          <w:p w14:paraId="79E127CA" w14:textId="77777777" w:rsidR="00374DE7" w:rsidRPr="00705237" w:rsidRDefault="00374DE7" w:rsidP="001A45A5">
            <w:pPr>
              <w:spacing w:before="80" w:after="80" w:line="257" w:lineRule="auto"/>
              <w:rPr>
                <w:rFonts w:asciiTheme="minorHAnsi" w:hAnsiTheme="minorHAnsi" w:cstheme="minorHAnsi"/>
                <w:sz w:val="20"/>
                <w:szCs w:val="20"/>
              </w:rPr>
            </w:pPr>
          </w:p>
        </w:tc>
        <w:tc>
          <w:tcPr>
            <w:tcW w:w="717" w:type="pct"/>
            <w:vMerge/>
            <w:shd w:val="clear" w:color="auto" w:fill="A8D08D" w:themeFill="accent6" w:themeFillTint="99"/>
          </w:tcPr>
          <w:p w14:paraId="4DC0771A" w14:textId="77777777" w:rsidR="00374DE7" w:rsidRPr="001A279A" w:rsidRDefault="00374DE7" w:rsidP="001A45A5">
            <w:pPr>
              <w:spacing w:before="80" w:after="80" w:line="257" w:lineRule="auto"/>
              <w:rPr>
                <w:rFonts w:asciiTheme="minorHAnsi" w:hAnsiTheme="minorHAnsi" w:cstheme="minorHAnsi"/>
                <w:sz w:val="20"/>
                <w:szCs w:val="20"/>
                <w:highlight w:val="yellow"/>
              </w:rPr>
            </w:pPr>
          </w:p>
        </w:tc>
      </w:tr>
      <w:tr w:rsidR="00374DE7" w:rsidRPr="00096FE9" w14:paraId="0202B41B" w14:textId="77777777" w:rsidTr="001A45A5">
        <w:tc>
          <w:tcPr>
            <w:tcW w:w="5000" w:type="pct"/>
            <w:gridSpan w:val="7"/>
          </w:tcPr>
          <w:p w14:paraId="5CE96CE0" w14:textId="77777777" w:rsidR="00374DE7" w:rsidRPr="00122348" w:rsidRDefault="00374DE7" w:rsidP="001A45A5">
            <w:pPr>
              <w:spacing w:before="80" w:after="80" w:line="257" w:lineRule="auto"/>
              <w:jc w:val="center"/>
              <w:rPr>
                <w:rFonts w:asciiTheme="minorHAnsi" w:hAnsiTheme="minorHAnsi" w:cstheme="minorHAnsi"/>
                <w:b/>
                <w:bCs/>
                <w:sz w:val="20"/>
                <w:szCs w:val="20"/>
              </w:rPr>
            </w:pPr>
            <w:r w:rsidRPr="00122348">
              <w:rPr>
                <w:rFonts w:asciiTheme="minorHAnsi" w:hAnsiTheme="minorHAnsi" w:cstheme="minorHAnsi"/>
                <w:b/>
                <w:bCs/>
                <w:sz w:val="20"/>
                <w:szCs w:val="20"/>
              </w:rPr>
              <w:t>Consent theatrical armourer</w:t>
            </w:r>
          </w:p>
        </w:tc>
      </w:tr>
      <w:tr w:rsidR="00096FE9" w14:paraId="593E6168" w14:textId="77777777" w:rsidTr="00096FE9">
        <w:tc>
          <w:tcPr>
            <w:tcW w:w="631" w:type="pct"/>
          </w:tcPr>
          <w:p w14:paraId="3CC42469" w14:textId="77777777" w:rsidR="00374DE7" w:rsidRPr="00122348" w:rsidRDefault="00374DE7" w:rsidP="001A45A5">
            <w:pPr>
              <w:spacing w:before="80" w:after="80" w:line="257" w:lineRule="auto"/>
              <w:rPr>
                <w:rFonts w:asciiTheme="minorHAnsi" w:hAnsiTheme="minorHAnsi" w:cstheme="minorHAnsi"/>
                <w:b/>
                <w:bCs/>
                <w:sz w:val="20"/>
                <w:szCs w:val="20"/>
              </w:rPr>
            </w:pPr>
            <w:r w:rsidRPr="00122348">
              <w:rPr>
                <w:rFonts w:asciiTheme="minorHAnsi" w:hAnsiTheme="minorHAnsi" w:cstheme="minorHAnsi"/>
                <w:b/>
                <w:bCs/>
                <w:sz w:val="20"/>
                <w:szCs w:val="20"/>
              </w:rPr>
              <w:t>Full cost recovery</w:t>
            </w:r>
          </w:p>
        </w:tc>
        <w:tc>
          <w:tcPr>
            <w:tcW w:w="747" w:type="pct"/>
            <w:shd w:val="clear" w:color="auto" w:fill="A8D08D" w:themeFill="accent6" w:themeFillTint="99"/>
          </w:tcPr>
          <w:p w14:paraId="4BB59741" w14:textId="77777777" w:rsidR="00374DE7" w:rsidRPr="00D611D0" w:rsidRDefault="00374DE7" w:rsidP="001A45A5">
            <w:pPr>
              <w:spacing w:before="80" w:after="80" w:line="257" w:lineRule="auto"/>
              <w:rPr>
                <w:rFonts w:asciiTheme="minorHAnsi" w:hAnsiTheme="minorHAnsi" w:cstheme="minorHAnsi"/>
                <w:sz w:val="20"/>
                <w:szCs w:val="20"/>
              </w:rPr>
            </w:pPr>
            <w:r w:rsidRPr="00D611D0">
              <w:rPr>
                <w:rFonts w:asciiTheme="minorHAnsi" w:hAnsiTheme="minorHAnsi" w:cstheme="minorHAnsi"/>
                <w:sz w:val="20"/>
                <w:szCs w:val="20"/>
              </w:rPr>
              <w:t>Avoidance or evasion is possible but difficult to achieve</w:t>
            </w:r>
          </w:p>
        </w:tc>
        <w:tc>
          <w:tcPr>
            <w:tcW w:w="665" w:type="pct"/>
            <w:shd w:val="clear" w:color="auto" w:fill="F7CAAC" w:themeFill="accent2" w:themeFillTint="66"/>
          </w:tcPr>
          <w:p w14:paraId="1078718E" w14:textId="77777777" w:rsidR="00374DE7" w:rsidRPr="00D611D0" w:rsidRDefault="00374DE7" w:rsidP="001A45A5">
            <w:pPr>
              <w:spacing w:before="80" w:after="80" w:line="257" w:lineRule="auto"/>
              <w:rPr>
                <w:rFonts w:asciiTheme="minorHAnsi" w:hAnsiTheme="minorHAnsi" w:cstheme="minorHAnsi"/>
                <w:sz w:val="20"/>
                <w:szCs w:val="20"/>
              </w:rPr>
            </w:pPr>
            <w:r w:rsidRPr="00D611D0">
              <w:rPr>
                <w:rFonts w:asciiTheme="minorHAnsi" w:hAnsiTheme="minorHAnsi" w:cstheme="minorHAnsi"/>
                <w:sz w:val="20"/>
                <w:szCs w:val="20"/>
              </w:rPr>
              <w:t>Higher likelihood of avoidance or evasion but reduced demand</w:t>
            </w:r>
          </w:p>
        </w:tc>
        <w:tc>
          <w:tcPr>
            <w:tcW w:w="925" w:type="pct"/>
            <w:shd w:val="clear" w:color="auto" w:fill="EE9696"/>
          </w:tcPr>
          <w:p w14:paraId="77A91F5C" w14:textId="77777777" w:rsidR="00374DE7" w:rsidRPr="00D611D0" w:rsidRDefault="00374DE7" w:rsidP="001A45A5">
            <w:pPr>
              <w:spacing w:before="80" w:after="80" w:line="257" w:lineRule="auto"/>
              <w:rPr>
                <w:rFonts w:asciiTheme="minorHAnsi" w:hAnsiTheme="minorHAnsi" w:cstheme="minorHAnsi"/>
                <w:sz w:val="20"/>
                <w:szCs w:val="20"/>
              </w:rPr>
            </w:pPr>
            <w:r w:rsidRPr="00D611D0">
              <w:rPr>
                <w:rFonts w:asciiTheme="minorHAnsi" w:hAnsiTheme="minorHAnsi" w:cstheme="minorHAnsi"/>
                <w:sz w:val="20"/>
                <w:szCs w:val="20"/>
              </w:rPr>
              <w:t>Costs may vary depending on scale of theatrical production</w:t>
            </w:r>
          </w:p>
        </w:tc>
        <w:tc>
          <w:tcPr>
            <w:tcW w:w="682" w:type="pct"/>
            <w:shd w:val="clear" w:color="auto" w:fill="A8D08D" w:themeFill="accent6" w:themeFillTint="99"/>
          </w:tcPr>
          <w:p w14:paraId="2E251744" w14:textId="77777777" w:rsidR="00374DE7" w:rsidRPr="00D611D0" w:rsidRDefault="00374DE7" w:rsidP="001A45A5">
            <w:pPr>
              <w:spacing w:before="80" w:after="80" w:line="257" w:lineRule="auto"/>
              <w:rPr>
                <w:rFonts w:asciiTheme="minorHAnsi" w:hAnsiTheme="minorHAnsi" w:cstheme="minorHAnsi"/>
                <w:sz w:val="20"/>
                <w:szCs w:val="20"/>
              </w:rPr>
            </w:pPr>
            <w:r w:rsidRPr="00D611D0">
              <w:rPr>
                <w:rFonts w:asciiTheme="minorHAnsi" w:hAnsiTheme="minorHAnsi" w:cstheme="minorHAnsi"/>
                <w:sz w:val="20"/>
                <w:szCs w:val="20"/>
              </w:rPr>
              <w:t>Very simple to follow, implement, and consistent</w:t>
            </w:r>
          </w:p>
        </w:tc>
        <w:tc>
          <w:tcPr>
            <w:tcW w:w="633" w:type="pct"/>
            <w:shd w:val="clear" w:color="auto" w:fill="A8D08D" w:themeFill="accent6" w:themeFillTint="99"/>
          </w:tcPr>
          <w:p w14:paraId="5FFA5582" w14:textId="77777777" w:rsidR="00374DE7" w:rsidRPr="00D611D0" w:rsidRDefault="00374DE7" w:rsidP="001A45A5">
            <w:pPr>
              <w:spacing w:before="80" w:after="80" w:line="257" w:lineRule="auto"/>
              <w:rPr>
                <w:rFonts w:asciiTheme="minorHAnsi" w:hAnsiTheme="minorHAnsi" w:cstheme="minorHAnsi"/>
                <w:sz w:val="20"/>
                <w:szCs w:val="20"/>
              </w:rPr>
            </w:pPr>
            <w:r w:rsidRPr="00D611D0">
              <w:rPr>
                <w:rFonts w:asciiTheme="minorHAnsi" w:hAnsiTheme="minorHAnsi" w:cstheme="minorHAnsi"/>
                <w:sz w:val="20"/>
                <w:szCs w:val="20"/>
              </w:rPr>
              <w:t>Simplest to implement</w:t>
            </w:r>
          </w:p>
        </w:tc>
        <w:tc>
          <w:tcPr>
            <w:tcW w:w="717" w:type="pct"/>
            <w:shd w:val="clear" w:color="auto" w:fill="EE9696"/>
          </w:tcPr>
          <w:p w14:paraId="21AF32D9" w14:textId="40B33954" w:rsidR="00374DE7" w:rsidRPr="00D611D0" w:rsidRDefault="00374DE7" w:rsidP="001A45A5">
            <w:pPr>
              <w:spacing w:before="80" w:after="80" w:line="257" w:lineRule="auto"/>
              <w:rPr>
                <w:rFonts w:asciiTheme="minorHAnsi" w:hAnsiTheme="minorHAnsi" w:cstheme="minorHAnsi"/>
                <w:sz w:val="20"/>
                <w:szCs w:val="20"/>
              </w:rPr>
            </w:pPr>
            <w:r w:rsidRPr="00D611D0">
              <w:rPr>
                <w:rFonts w:asciiTheme="minorHAnsi" w:hAnsiTheme="minorHAnsi" w:cstheme="minorHAnsi"/>
                <w:sz w:val="20"/>
                <w:szCs w:val="20"/>
              </w:rPr>
              <w:t xml:space="preserve">Costs to address avoidance and evasion may partially offset fees </w:t>
            </w:r>
          </w:p>
        </w:tc>
      </w:tr>
      <w:tr w:rsidR="00374DE7" w:rsidRPr="00096FE9" w14:paraId="2F081937" w14:textId="77777777" w:rsidTr="001A45A5">
        <w:tc>
          <w:tcPr>
            <w:tcW w:w="5000" w:type="pct"/>
            <w:gridSpan w:val="7"/>
          </w:tcPr>
          <w:p w14:paraId="492BC3EC" w14:textId="77777777" w:rsidR="00374DE7" w:rsidRPr="00122348" w:rsidRDefault="00374DE7" w:rsidP="001A45A5">
            <w:pPr>
              <w:spacing w:before="80" w:after="80" w:line="257" w:lineRule="auto"/>
              <w:jc w:val="center"/>
              <w:rPr>
                <w:rFonts w:asciiTheme="minorHAnsi" w:hAnsiTheme="minorHAnsi" w:cstheme="minorHAnsi"/>
                <w:b/>
                <w:bCs/>
                <w:sz w:val="20"/>
                <w:szCs w:val="20"/>
              </w:rPr>
            </w:pPr>
            <w:r w:rsidRPr="00122348">
              <w:rPr>
                <w:rFonts w:asciiTheme="minorHAnsi" w:hAnsiTheme="minorHAnsi" w:cstheme="minorHAnsi"/>
                <w:b/>
                <w:bCs/>
                <w:sz w:val="20"/>
                <w:szCs w:val="20"/>
              </w:rPr>
              <w:t>Consent additional site (gun show/auction)</w:t>
            </w:r>
          </w:p>
        </w:tc>
      </w:tr>
      <w:tr w:rsidR="00096FE9" w14:paraId="1AED42A7" w14:textId="77777777" w:rsidTr="00096FE9">
        <w:tc>
          <w:tcPr>
            <w:tcW w:w="631" w:type="pct"/>
          </w:tcPr>
          <w:p w14:paraId="64BC1CB5" w14:textId="77777777" w:rsidR="00374DE7" w:rsidRPr="00122348" w:rsidRDefault="00374DE7" w:rsidP="001A45A5">
            <w:pPr>
              <w:spacing w:before="80" w:after="80" w:line="257" w:lineRule="auto"/>
              <w:rPr>
                <w:rFonts w:asciiTheme="minorHAnsi" w:hAnsiTheme="minorHAnsi" w:cstheme="minorHAnsi"/>
                <w:b/>
                <w:bCs/>
                <w:sz w:val="20"/>
                <w:szCs w:val="20"/>
              </w:rPr>
            </w:pPr>
            <w:r w:rsidRPr="00122348">
              <w:rPr>
                <w:rFonts w:asciiTheme="minorHAnsi" w:hAnsiTheme="minorHAnsi" w:cstheme="minorHAnsi"/>
                <w:b/>
                <w:bCs/>
                <w:sz w:val="20"/>
                <w:szCs w:val="20"/>
              </w:rPr>
              <w:t>(i) Full cost application fee</w:t>
            </w:r>
          </w:p>
        </w:tc>
        <w:tc>
          <w:tcPr>
            <w:tcW w:w="747" w:type="pct"/>
            <w:vMerge w:val="restart"/>
            <w:shd w:val="clear" w:color="auto" w:fill="A8D08D" w:themeFill="accent6" w:themeFillTint="99"/>
          </w:tcPr>
          <w:p w14:paraId="1FA641C5" w14:textId="77777777" w:rsidR="00374DE7" w:rsidRPr="00D611D0" w:rsidRDefault="00374DE7" w:rsidP="001A45A5">
            <w:pPr>
              <w:spacing w:before="80" w:after="80" w:line="257" w:lineRule="auto"/>
              <w:rPr>
                <w:rFonts w:asciiTheme="minorHAnsi" w:hAnsiTheme="minorHAnsi" w:cstheme="minorHAnsi"/>
                <w:sz w:val="20"/>
                <w:szCs w:val="20"/>
              </w:rPr>
            </w:pPr>
            <w:r w:rsidRPr="00D611D0">
              <w:rPr>
                <w:rFonts w:asciiTheme="minorHAnsi" w:hAnsiTheme="minorHAnsi" w:cstheme="minorHAnsi"/>
                <w:sz w:val="20"/>
                <w:szCs w:val="20"/>
              </w:rPr>
              <w:t>Effectively full cost recovery</w:t>
            </w:r>
          </w:p>
        </w:tc>
        <w:tc>
          <w:tcPr>
            <w:tcW w:w="665" w:type="pct"/>
            <w:vMerge w:val="restart"/>
            <w:shd w:val="clear" w:color="auto" w:fill="A8D08D" w:themeFill="accent6" w:themeFillTint="99"/>
          </w:tcPr>
          <w:p w14:paraId="4835D944" w14:textId="77777777" w:rsidR="00374DE7" w:rsidRPr="00D611D0" w:rsidRDefault="00374DE7" w:rsidP="001A45A5">
            <w:pPr>
              <w:spacing w:before="80" w:after="80" w:line="257" w:lineRule="auto"/>
              <w:rPr>
                <w:rFonts w:asciiTheme="minorHAnsi" w:hAnsiTheme="minorHAnsi" w:cstheme="minorHAnsi"/>
                <w:sz w:val="20"/>
                <w:szCs w:val="20"/>
              </w:rPr>
            </w:pPr>
            <w:r w:rsidRPr="00D611D0">
              <w:rPr>
                <w:rFonts w:asciiTheme="minorHAnsi" w:hAnsiTheme="minorHAnsi" w:cstheme="minorHAnsi"/>
                <w:sz w:val="20"/>
                <w:szCs w:val="20"/>
              </w:rPr>
              <w:t>More likely to result in compliance because relationship between costs and fees is clear</w:t>
            </w:r>
          </w:p>
        </w:tc>
        <w:tc>
          <w:tcPr>
            <w:tcW w:w="925" w:type="pct"/>
            <w:vMerge w:val="restart"/>
            <w:shd w:val="clear" w:color="auto" w:fill="A8D08D" w:themeFill="accent6" w:themeFillTint="99"/>
          </w:tcPr>
          <w:p w14:paraId="54DCD01B" w14:textId="77777777" w:rsidR="00374DE7" w:rsidRPr="00D611D0" w:rsidRDefault="00374DE7" w:rsidP="001A45A5">
            <w:pPr>
              <w:spacing w:before="80" w:after="80" w:line="257" w:lineRule="auto"/>
              <w:rPr>
                <w:rFonts w:asciiTheme="minorHAnsi" w:hAnsiTheme="minorHAnsi" w:cstheme="minorHAnsi"/>
                <w:sz w:val="20"/>
                <w:szCs w:val="20"/>
              </w:rPr>
            </w:pPr>
            <w:r w:rsidRPr="00D611D0">
              <w:rPr>
                <w:rFonts w:asciiTheme="minorHAnsi" w:hAnsiTheme="minorHAnsi" w:cstheme="minorHAnsi"/>
                <w:sz w:val="20"/>
                <w:szCs w:val="20"/>
              </w:rPr>
              <w:t>Most equitable fee structure – payment according to use</w:t>
            </w:r>
          </w:p>
          <w:p w14:paraId="362883CF" w14:textId="77777777" w:rsidR="00374DE7" w:rsidRPr="00D611D0" w:rsidRDefault="00374DE7" w:rsidP="001A45A5">
            <w:pPr>
              <w:spacing w:before="80" w:after="80" w:line="257" w:lineRule="auto"/>
              <w:rPr>
                <w:rFonts w:asciiTheme="minorHAnsi" w:hAnsiTheme="minorHAnsi" w:cstheme="minorHAnsi"/>
                <w:sz w:val="20"/>
                <w:szCs w:val="20"/>
              </w:rPr>
            </w:pPr>
          </w:p>
        </w:tc>
        <w:tc>
          <w:tcPr>
            <w:tcW w:w="682" w:type="pct"/>
            <w:vMerge w:val="restart"/>
            <w:shd w:val="clear" w:color="auto" w:fill="F7CAAC" w:themeFill="accent2" w:themeFillTint="66"/>
          </w:tcPr>
          <w:p w14:paraId="294AA78C" w14:textId="6305A859" w:rsidR="00374DE7" w:rsidRPr="00D611D0" w:rsidRDefault="00374DE7" w:rsidP="001A45A5">
            <w:pPr>
              <w:spacing w:before="80" w:after="80" w:line="257" w:lineRule="auto"/>
              <w:rPr>
                <w:rFonts w:asciiTheme="minorHAnsi" w:hAnsiTheme="minorHAnsi" w:cstheme="minorHAnsi"/>
                <w:sz w:val="20"/>
                <w:szCs w:val="20"/>
              </w:rPr>
            </w:pPr>
            <w:r w:rsidRPr="00D611D0">
              <w:rPr>
                <w:rFonts w:asciiTheme="minorHAnsi" w:hAnsiTheme="minorHAnsi" w:cstheme="minorHAnsi"/>
                <w:sz w:val="20"/>
                <w:szCs w:val="20"/>
              </w:rPr>
              <w:t>Implementation will not be as simple – some interpretation will be required</w:t>
            </w:r>
          </w:p>
        </w:tc>
        <w:tc>
          <w:tcPr>
            <w:tcW w:w="633" w:type="pct"/>
            <w:vMerge w:val="restart"/>
            <w:shd w:val="clear" w:color="auto" w:fill="F7CAAC" w:themeFill="accent2" w:themeFillTint="66"/>
          </w:tcPr>
          <w:p w14:paraId="300A6E2B" w14:textId="77777777" w:rsidR="00374DE7" w:rsidRPr="00D611D0" w:rsidRDefault="00374DE7" w:rsidP="001A45A5">
            <w:pPr>
              <w:spacing w:before="80" w:after="80" w:line="257" w:lineRule="auto"/>
              <w:rPr>
                <w:rFonts w:asciiTheme="minorHAnsi" w:hAnsiTheme="minorHAnsi" w:cstheme="minorHAnsi"/>
                <w:sz w:val="20"/>
                <w:szCs w:val="20"/>
              </w:rPr>
            </w:pPr>
            <w:r w:rsidRPr="00D611D0">
              <w:rPr>
                <w:rFonts w:asciiTheme="minorHAnsi" w:hAnsiTheme="minorHAnsi" w:cstheme="minorHAnsi"/>
                <w:sz w:val="20"/>
                <w:szCs w:val="20"/>
              </w:rPr>
              <w:t>Some extra complexity but simple enough to be managed</w:t>
            </w:r>
          </w:p>
          <w:p w14:paraId="1B3125F7" w14:textId="77777777" w:rsidR="00374DE7" w:rsidRPr="00D611D0" w:rsidRDefault="00374DE7" w:rsidP="001A45A5">
            <w:pPr>
              <w:spacing w:before="80" w:after="80" w:line="257" w:lineRule="auto"/>
              <w:rPr>
                <w:rFonts w:asciiTheme="minorHAnsi" w:hAnsiTheme="minorHAnsi" w:cstheme="minorHAnsi"/>
                <w:sz w:val="20"/>
                <w:szCs w:val="20"/>
              </w:rPr>
            </w:pPr>
          </w:p>
        </w:tc>
        <w:tc>
          <w:tcPr>
            <w:tcW w:w="717" w:type="pct"/>
            <w:vMerge w:val="restart"/>
            <w:shd w:val="clear" w:color="auto" w:fill="A8D08D" w:themeFill="accent6" w:themeFillTint="99"/>
          </w:tcPr>
          <w:p w14:paraId="478A2D00" w14:textId="77777777" w:rsidR="00374DE7" w:rsidRPr="00D611D0" w:rsidRDefault="00374DE7" w:rsidP="001A45A5">
            <w:pPr>
              <w:spacing w:before="80" w:after="80" w:line="257" w:lineRule="auto"/>
              <w:rPr>
                <w:rFonts w:asciiTheme="minorHAnsi" w:hAnsiTheme="minorHAnsi" w:cstheme="minorHAnsi"/>
                <w:sz w:val="20"/>
                <w:szCs w:val="20"/>
              </w:rPr>
            </w:pPr>
            <w:r w:rsidRPr="00D611D0">
              <w:rPr>
                <w:rFonts w:asciiTheme="minorHAnsi" w:hAnsiTheme="minorHAnsi" w:cstheme="minorHAnsi"/>
                <w:sz w:val="20"/>
                <w:szCs w:val="20"/>
              </w:rPr>
              <w:t>Most effective option to align demand and costs</w:t>
            </w:r>
          </w:p>
        </w:tc>
      </w:tr>
      <w:tr w:rsidR="00096FE9" w14:paraId="38B3F6DF" w14:textId="77777777" w:rsidTr="00096FE9">
        <w:tc>
          <w:tcPr>
            <w:tcW w:w="631" w:type="pct"/>
          </w:tcPr>
          <w:p w14:paraId="1B22B87E" w14:textId="77777777" w:rsidR="00374DE7" w:rsidRPr="00122348" w:rsidRDefault="00374DE7" w:rsidP="00096FE9">
            <w:pPr>
              <w:spacing w:before="80" w:after="0" w:line="257" w:lineRule="auto"/>
              <w:rPr>
                <w:rFonts w:asciiTheme="minorHAnsi" w:hAnsiTheme="minorHAnsi" w:cstheme="minorHAnsi"/>
                <w:b/>
                <w:bCs/>
                <w:sz w:val="20"/>
                <w:szCs w:val="20"/>
              </w:rPr>
            </w:pPr>
            <w:r w:rsidRPr="00122348">
              <w:rPr>
                <w:rFonts w:asciiTheme="minorHAnsi" w:hAnsiTheme="minorHAnsi" w:cstheme="minorHAnsi"/>
                <w:b/>
                <w:bCs/>
                <w:sz w:val="20"/>
                <w:szCs w:val="20"/>
              </w:rPr>
              <w:t>(ii) Full cost daily fee</w:t>
            </w:r>
          </w:p>
        </w:tc>
        <w:tc>
          <w:tcPr>
            <w:tcW w:w="747" w:type="pct"/>
            <w:vMerge/>
            <w:shd w:val="clear" w:color="auto" w:fill="A8D08D" w:themeFill="accent6" w:themeFillTint="99"/>
          </w:tcPr>
          <w:p w14:paraId="1E0C799D" w14:textId="77777777" w:rsidR="00374DE7" w:rsidRPr="00705237" w:rsidRDefault="00374DE7" w:rsidP="001A45A5">
            <w:pPr>
              <w:spacing w:before="80" w:after="80" w:line="257" w:lineRule="auto"/>
              <w:rPr>
                <w:rFonts w:asciiTheme="minorHAnsi" w:hAnsiTheme="minorHAnsi" w:cstheme="minorHAnsi"/>
                <w:sz w:val="20"/>
                <w:szCs w:val="20"/>
              </w:rPr>
            </w:pPr>
          </w:p>
        </w:tc>
        <w:tc>
          <w:tcPr>
            <w:tcW w:w="665" w:type="pct"/>
            <w:vMerge/>
            <w:shd w:val="clear" w:color="auto" w:fill="A8D08D" w:themeFill="accent6" w:themeFillTint="99"/>
          </w:tcPr>
          <w:p w14:paraId="5FA24C95" w14:textId="77777777" w:rsidR="00374DE7" w:rsidRPr="00705237" w:rsidRDefault="00374DE7" w:rsidP="001A45A5">
            <w:pPr>
              <w:spacing w:before="80" w:after="80" w:line="257" w:lineRule="auto"/>
              <w:rPr>
                <w:rFonts w:asciiTheme="minorHAnsi" w:hAnsiTheme="minorHAnsi" w:cstheme="minorHAnsi"/>
                <w:sz w:val="20"/>
                <w:szCs w:val="20"/>
              </w:rPr>
            </w:pPr>
          </w:p>
        </w:tc>
        <w:tc>
          <w:tcPr>
            <w:tcW w:w="925" w:type="pct"/>
            <w:vMerge/>
            <w:shd w:val="clear" w:color="auto" w:fill="A8D08D" w:themeFill="accent6" w:themeFillTint="99"/>
          </w:tcPr>
          <w:p w14:paraId="7060D415" w14:textId="77777777" w:rsidR="00374DE7" w:rsidRPr="00705237" w:rsidRDefault="00374DE7" w:rsidP="001A45A5">
            <w:pPr>
              <w:spacing w:before="80" w:after="80" w:line="257" w:lineRule="auto"/>
              <w:rPr>
                <w:rFonts w:asciiTheme="minorHAnsi" w:hAnsiTheme="minorHAnsi" w:cstheme="minorHAnsi"/>
                <w:sz w:val="20"/>
                <w:szCs w:val="20"/>
              </w:rPr>
            </w:pPr>
          </w:p>
        </w:tc>
        <w:tc>
          <w:tcPr>
            <w:tcW w:w="682" w:type="pct"/>
            <w:vMerge/>
            <w:shd w:val="clear" w:color="auto" w:fill="F7CAAC" w:themeFill="accent2" w:themeFillTint="66"/>
          </w:tcPr>
          <w:p w14:paraId="4DB50F4E" w14:textId="77777777" w:rsidR="00374DE7" w:rsidRPr="00705237" w:rsidRDefault="00374DE7" w:rsidP="001A45A5">
            <w:pPr>
              <w:spacing w:before="80" w:after="80" w:line="257" w:lineRule="auto"/>
              <w:rPr>
                <w:rFonts w:asciiTheme="minorHAnsi" w:hAnsiTheme="minorHAnsi" w:cstheme="minorHAnsi"/>
                <w:sz w:val="20"/>
                <w:szCs w:val="20"/>
              </w:rPr>
            </w:pPr>
          </w:p>
        </w:tc>
        <w:tc>
          <w:tcPr>
            <w:tcW w:w="633" w:type="pct"/>
            <w:vMerge/>
            <w:shd w:val="clear" w:color="auto" w:fill="F7CAAC" w:themeFill="accent2" w:themeFillTint="66"/>
          </w:tcPr>
          <w:p w14:paraId="36190FE8" w14:textId="77777777" w:rsidR="00374DE7" w:rsidRPr="00705237" w:rsidRDefault="00374DE7" w:rsidP="001A45A5">
            <w:pPr>
              <w:spacing w:before="80" w:after="80" w:line="257" w:lineRule="auto"/>
              <w:rPr>
                <w:rFonts w:asciiTheme="minorHAnsi" w:hAnsiTheme="minorHAnsi" w:cstheme="minorHAnsi"/>
                <w:sz w:val="20"/>
                <w:szCs w:val="20"/>
              </w:rPr>
            </w:pPr>
          </w:p>
        </w:tc>
        <w:tc>
          <w:tcPr>
            <w:tcW w:w="717" w:type="pct"/>
            <w:vMerge/>
            <w:shd w:val="clear" w:color="auto" w:fill="A8D08D" w:themeFill="accent6" w:themeFillTint="99"/>
          </w:tcPr>
          <w:p w14:paraId="7A8418AF" w14:textId="77777777" w:rsidR="00374DE7" w:rsidRPr="00705237" w:rsidRDefault="00374DE7" w:rsidP="001A45A5">
            <w:pPr>
              <w:spacing w:before="80" w:after="80" w:line="257" w:lineRule="auto"/>
              <w:rPr>
                <w:rFonts w:asciiTheme="minorHAnsi" w:hAnsiTheme="minorHAnsi" w:cstheme="minorHAnsi"/>
                <w:sz w:val="20"/>
                <w:szCs w:val="20"/>
              </w:rPr>
            </w:pPr>
          </w:p>
        </w:tc>
      </w:tr>
      <w:tr w:rsidR="00374DE7" w:rsidRPr="00096FE9" w14:paraId="45CD4D8E" w14:textId="77777777" w:rsidTr="001A45A5">
        <w:tc>
          <w:tcPr>
            <w:tcW w:w="5000" w:type="pct"/>
            <w:gridSpan w:val="7"/>
          </w:tcPr>
          <w:p w14:paraId="6B12A83E" w14:textId="1FA602E8" w:rsidR="00374DE7" w:rsidRPr="00122348" w:rsidRDefault="00374DE7" w:rsidP="001A45A5">
            <w:pPr>
              <w:spacing w:before="80" w:after="80" w:line="257" w:lineRule="auto"/>
              <w:jc w:val="center"/>
              <w:rPr>
                <w:rFonts w:asciiTheme="minorHAnsi" w:hAnsiTheme="minorHAnsi" w:cstheme="minorHAnsi"/>
                <w:b/>
                <w:bCs/>
                <w:sz w:val="20"/>
                <w:szCs w:val="20"/>
              </w:rPr>
            </w:pPr>
            <w:r w:rsidRPr="00122348">
              <w:rPr>
                <w:rFonts w:asciiTheme="minorHAnsi" w:hAnsiTheme="minorHAnsi" w:cstheme="minorHAnsi"/>
                <w:b/>
                <w:bCs/>
                <w:sz w:val="20"/>
                <w:szCs w:val="20"/>
              </w:rPr>
              <w:t xml:space="preserve">Firearms </w:t>
            </w:r>
            <w:r w:rsidR="007511B4">
              <w:rPr>
                <w:rFonts w:asciiTheme="minorHAnsi" w:hAnsiTheme="minorHAnsi" w:cstheme="minorHAnsi"/>
                <w:b/>
                <w:bCs/>
                <w:sz w:val="20"/>
                <w:szCs w:val="20"/>
              </w:rPr>
              <w:t>l</w:t>
            </w:r>
            <w:r w:rsidRPr="00122348">
              <w:rPr>
                <w:rFonts w:asciiTheme="minorHAnsi" w:hAnsiTheme="minorHAnsi" w:cstheme="minorHAnsi"/>
                <w:b/>
                <w:bCs/>
                <w:sz w:val="20"/>
                <w:szCs w:val="20"/>
              </w:rPr>
              <w:t>icence endorsements</w:t>
            </w:r>
          </w:p>
        </w:tc>
      </w:tr>
      <w:tr w:rsidR="00096FE9" w14:paraId="771D4B7D" w14:textId="77777777" w:rsidTr="00096FE9">
        <w:tc>
          <w:tcPr>
            <w:tcW w:w="631" w:type="pct"/>
          </w:tcPr>
          <w:p w14:paraId="70252450" w14:textId="77777777" w:rsidR="00374DE7" w:rsidRPr="00122348" w:rsidRDefault="00374DE7" w:rsidP="001A45A5">
            <w:pPr>
              <w:spacing w:before="80" w:after="80" w:line="257" w:lineRule="auto"/>
              <w:rPr>
                <w:rFonts w:asciiTheme="minorHAnsi" w:hAnsiTheme="minorHAnsi" w:cstheme="minorHAnsi"/>
                <w:b/>
                <w:bCs/>
                <w:sz w:val="20"/>
                <w:szCs w:val="20"/>
              </w:rPr>
            </w:pPr>
            <w:r w:rsidRPr="00122348">
              <w:rPr>
                <w:rFonts w:asciiTheme="minorHAnsi" w:hAnsiTheme="minorHAnsi" w:cstheme="minorHAnsi"/>
                <w:b/>
                <w:bCs/>
                <w:sz w:val="20"/>
                <w:szCs w:val="20"/>
              </w:rPr>
              <w:t>A. Average full cost Fixed fee</w:t>
            </w:r>
          </w:p>
        </w:tc>
        <w:tc>
          <w:tcPr>
            <w:tcW w:w="747" w:type="pct"/>
            <w:vMerge w:val="restart"/>
            <w:shd w:val="clear" w:color="auto" w:fill="F7CAAC" w:themeFill="accent2" w:themeFillTint="66"/>
          </w:tcPr>
          <w:p w14:paraId="5BEF0832" w14:textId="77777777" w:rsidR="00374DE7" w:rsidRPr="00D611D0" w:rsidRDefault="00374DE7" w:rsidP="001A45A5">
            <w:pPr>
              <w:spacing w:before="80" w:after="80" w:line="257" w:lineRule="auto"/>
              <w:rPr>
                <w:rFonts w:asciiTheme="minorHAnsi" w:hAnsiTheme="minorHAnsi" w:cstheme="minorHAnsi"/>
                <w:sz w:val="20"/>
                <w:szCs w:val="20"/>
              </w:rPr>
            </w:pPr>
            <w:r w:rsidRPr="00D611D0">
              <w:rPr>
                <w:rFonts w:asciiTheme="minorHAnsi" w:hAnsiTheme="minorHAnsi" w:cstheme="minorHAnsi"/>
                <w:sz w:val="20"/>
                <w:szCs w:val="20"/>
              </w:rPr>
              <w:t>Will be effective if unlawful behaviour is not encouraged</w:t>
            </w:r>
          </w:p>
        </w:tc>
        <w:tc>
          <w:tcPr>
            <w:tcW w:w="665" w:type="pct"/>
            <w:vMerge w:val="restart"/>
            <w:shd w:val="clear" w:color="auto" w:fill="F7CAAC" w:themeFill="accent2" w:themeFillTint="66"/>
          </w:tcPr>
          <w:p w14:paraId="7C1A5F2B" w14:textId="77777777" w:rsidR="00374DE7" w:rsidRPr="00D611D0" w:rsidRDefault="00374DE7" w:rsidP="001A45A5">
            <w:pPr>
              <w:spacing w:before="80" w:after="80" w:line="257" w:lineRule="auto"/>
              <w:rPr>
                <w:rFonts w:asciiTheme="minorHAnsi" w:hAnsiTheme="minorHAnsi" w:cstheme="minorHAnsi"/>
                <w:sz w:val="20"/>
                <w:szCs w:val="20"/>
              </w:rPr>
            </w:pPr>
            <w:r w:rsidRPr="00D611D0">
              <w:rPr>
                <w:rFonts w:asciiTheme="minorHAnsi" w:hAnsiTheme="minorHAnsi" w:cstheme="minorHAnsi"/>
                <w:sz w:val="20"/>
                <w:szCs w:val="20"/>
              </w:rPr>
              <w:t>Higher likelihood of avoidance or evasion although this is moderated by current knowledge of personal holdings</w:t>
            </w:r>
          </w:p>
        </w:tc>
        <w:tc>
          <w:tcPr>
            <w:tcW w:w="925" w:type="pct"/>
            <w:shd w:val="clear" w:color="auto" w:fill="EE9696"/>
          </w:tcPr>
          <w:p w14:paraId="1AC2023D" w14:textId="5E85A893" w:rsidR="00374DE7" w:rsidRPr="00D611D0" w:rsidRDefault="00374DE7" w:rsidP="001A45A5">
            <w:pPr>
              <w:spacing w:before="80" w:after="80" w:line="257" w:lineRule="auto"/>
              <w:rPr>
                <w:rFonts w:asciiTheme="minorHAnsi" w:hAnsiTheme="minorHAnsi" w:cstheme="minorHAnsi"/>
                <w:sz w:val="20"/>
                <w:szCs w:val="20"/>
              </w:rPr>
            </w:pPr>
            <w:r w:rsidRPr="00D611D0">
              <w:rPr>
                <w:rFonts w:asciiTheme="minorHAnsi" w:hAnsiTheme="minorHAnsi" w:cstheme="minorHAnsi"/>
                <w:sz w:val="20"/>
                <w:szCs w:val="20"/>
              </w:rPr>
              <w:t>Costs vary – an average fee will</w:t>
            </w:r>
            <w:r w:rsidR="00363EB7" w:rsidRPr="00D611D0">
              <w:rPr>
                <w:rFonts w:asciiTheme="minorHAnsi" w:hAnsiTheme="minorHAnsi" w:cstheme="minorHAnsi"/>
                <w:sz w:val="20"/>
                <w:szCs w:val="20"/>
              </w:rPr>
              <w:t xml:space="preserve"> </w:t>
            </w:r>
            <w:r w:rsidRPr="00D611D0">
              <w:rPr>
                <w:rFonts w:asciiTheme="minorHAnsi" w:hAnsiTheme="minorHAnsi" w:cstheme="minorHAnsi"/>
                <w:sz w:val="20"/>
                <w:szCs w:val="20"/>
              </w:rPr>
              <w:t xml:space="preserve">retain the inequity of the status quo </w:t>
            </w:r>
          </w:p>
        </w:tc>
        <w:tc>
          <w:tcPr>
            <w:tcW w:w="682" w:type="pct"/>
            <w:vMerge w:val="restart"/>
            <w:shd w:val="clear" w:color="auto" w:fill="A8D08D" w:themeFill="accent6" w:themeFillTint="99"/>
          </w:tcPr>
          <w:p w14:paraId="1FDC9D54" w14:textId="77777777" w:rsidR="00374DE7" w:rsidRPr="00D611D0" w:rsidRDefault="00374DE7" w:rsidP="001A45A5">
            <w:pPr>
              <w:spacing w:before="80" w:after="80" w:line="257" w:lineRule="auto"/>
              <w:rPr>
                <w:rFonts w:asciiTheme="minorHAnsi" w:hAnsiTheme="minorHAnsi" w:cstheme="minorHAnsi"/>
                <w:sz w:val="20"/>
                <w:szCs w:val="20"/>
              </w:rPr>
            </w:pPr>
            <w:r w:rsidRPr="00D611D0">
              <w:rPr>
                <w:rFonts w:asciiTheme="minorHAnsi" w:hAnsiTheme="minorHAnsi" w:cstheme="minorHAnsi"/>
                <w:sz w:val="20"/>
                <w:szCs w:val="20"/>
              </w:rPr>
              <w:t>Very simple to follow, implement, and consistent</w:t>
            </w:r>
          </w:p>
        </w:tc>
        <w:tc>
          <w:tcPr>
            <w:tcW w:w="633" w:type="pct"/>
            <w:vMerge w:val="restart"/>
            <w:shd w:val="clear" w:color="auto" w:fill="A8D08D" w:themeFill="accent6" w:themeFillTint="99"/>
          </w:tcPr>
          <w:p w14:paraId="6D8C57B6" w14:textId="77777777" w:rsidR="00374DE7" w:rsidRPr="00D611D0" w:rsidRDefault="00374DE7" w:rsidP="001A45A5">
            <w:pPr>
              <w:spacing w:before="80" w:after="80" w:line="257" w:lineRule="auto"/>
              <w:rPr>
                <w:rFonts w:asciiTheme="minorHAnsi" w:hAnsiTheme="minorHAnsi" w:cstheme="minorHAnsi"/>
                <w:sz w:val="20"/>
                <w:szCs w:val="20"/>
              </w:rPr>
            </w:pPr>
            <w:r w:rsidRPr="00D611D0">
              <w:rPr>
                <w:rFonts w:asciiTheme="minorHAnsi" w:hAnsiTheme="minorHAnsi" w:cstheme="minorHAnsi"/>
                <w:sz w:val="20"/>
                <w:szCs w:val="20"/>
              </w:rPr>
              <w:t>Simplest to implement</w:t>
            </w:r>
          </w:p>
        </w:tc>
        <w:tc>
          <w:tcPr>
            <w:tcW w:w="717" w:type="pct"/>
            <w:vMerge w:val="restart"/>
            <w:shd w:val="clear" w:color="auto" w:fill="EE9696"/>
          </w:tcPr>
          <w:p w14:paraId="3C0DC3CC" w14:textId="77777777" w:rsidR="00374DE7" w:rsidRPr="00D611D0" w:rsidRDefault="00374DE7" w:rsidP="001A45A5">
            <w:pPr>
              <w:spacing w:before="80" w:after="80" w:line="257" w:lineRule="auto"/>
              <w:rPr>
                <w:rFonts w:asciiTheme="minorHAnsi" w:hAnsiTheme="minorHAnsi" w:cstheme="minorHAnsi"/>
                <w:color w:val="FFFF00"/>
                <w:sz w:val="20"/>
                <w:szCs w:val="20"/>
              </w:rPr>
            </w:pPr>
            <w:r w:rsidRPr="00D611D0">
              <w:rPr>
                <w:rFonts w:asciiTheme="minorHAnsi" w:hAnsiTheme="minorHAnsi" w:cstheme="minorHAnsi"/>
                <w:sz w:val="20"/>
                <w:szCs w:val="20"/>
              </w:rPr>
              <w:t xml:space="preserve">Costs to address avoidance and evasion may partially offset fees </w:t>
            </w:r>
          </w:p>
        </w:tc>
      </w:tr>
      <w:tr w:rsidR="00096FE9" w14:paraId="14C83C34" w14:textId="77777777" w:rsidTr="00096FE9">
        <w:tc>
          <w:tcPr>
            <w:tcW w:w="631" w:type="pct"/>
          </w:tcPr>
          <w:p w14:paraId="39E5E735" w14:textId="77777777" w:rsidR="00374DE7" w:rsidRPr="00122348" w:rsidRDefault="00374DE7" w:rsidP="001A45A5">
            <w:pPr>
              <w:spacing w:before="80" w:after="80" w:line="257" w:lineRule="auto"/>
              <w:rPr>
                <w:rFonts w:asciiTheme="minorHAnsi" w:hAnsiTheme="minorHAnsi" w:cstheme="minorHAnsi"/>
                <w:b/>
                <w:bCs/>
                <w:sz w:val="20"/>
                <w:szCs w:val="20"/>
              </w:rPr>
            </w:pPr>
            <w:r w:rsidRPr="00122348">
              <w:rPr>
                <w:rFonts w:asciiTheme="minorHAnsi" w:hAnsiTheme="minorHAnsi" w:cstheme="minorHAnsi"/>
                <w:b/>
                <w:bCs/>
                <w:sz w:val="20"/>
                <w:szCs w:val="20"/>
              </w:rPr>
              <w:t>B. Per endorsement fee</w:t>
            </w:r>
          </w:p>
        </w:tc>
        <w:tc>
          <w:tcPr>
            <w:tcW w:w="747" w:type="pct"/>
            <w:vMerge/>
            <w:shd w:val="clear" w:color="auto" w:fill="F7CAAC" w:themeFill="accent2" w:themeFillTint="66"/>
          </w:tcPr>
          <w:p w14:paraId="43E3AC34" w14:textId="77777777" w:rsidR="00374DE7" w:rsidRPr="00705237" w:rsidRDefault="00374DE7" w:rsidP="001A45A5">
            <w:pPr>
              <w:spacing w:before="80" w:after="80" w:line="257" w:lineRule="auto"/>
              <w:rPr>
                <w:rFonts w:asciiTheme="minorHAnsi" w:hAnsiTheme="minorHAnsi" w:cstheme="minorHAnsi"/>
                <w:sz w:val="20"/>
                <w:szCs w:val="20"/>
              </w:rPr>
            </w:pPr>
          </w:p>
        </w:tc>
        <w:tc>
          <w:tcPr>
            <w:tcW w:w="665" w:type="pct"/>
            <w:vMerge/>
            <w:shd w:val="clear" w:color="auto" w:fill="F7CAAC" w:themeFill="accent2" w:themeFillTint="66"/>
          </w:tcPr>
          <w:p w14:paraId="10521977" w14:textId="77777777" w:rsidR="00374DE7" w:rsidRPr="00D611D0" w:rsidRDefault="00374DE7" w:rsidP="001A45A5">
            <w:pPr>
              <w:spacing w:before="80" w:after="80" w:line="257" w:lineRule="auto"/>
              <w:rPr>
                <w:rFonts w:asciiTheme="minorHAnsi" w:hAnsiTheme="minorHAnsi" w:cstheme="minorHAnsi"/>
                <w:sz w:val="20"/>
                <w:szCs w:val="20"/>
              </w:rPr>
            </w:pPr>
          </w:p>
        </w:tc>
        <w:tc>
          <w:tcPr>
            <w:tcW w:w="925" w:type="pct"/>
            <w:shd w:val="clear" w:color="auto" w:fill="A8D08D" w:themeFill="accent6" w:themeFillTint="99"/>
          </w:tcPr>
          <w:p w14:paraId="38A7A427" w14:textId="77777777" w:rsidR="00374DE7" w:rsidRPr="00D611D0" w:rsidRDefault="00374DE7" w:rsidP="001A45A5">
            <w:pPr>
              <w:spacing w:before="80" w:after="80" w:line="257" w:lineRule="auto"/>
              <w:rPr>
                <w:rFonts w:asciiTheme="minorHAnsi" w:hAnsiTheme="minorHAnsi" w:cstheme="minorHAnsi"/>
                <w:sz w:val="20"/>
                <w:szCs w:val="20"/>
              </w:rPr>
            </w:pPr>
            <w:r w:rsidRPr="00D611D0">
              <w:rPr>
                <w:rFonts w:asciiTheme="minorHAnsi" w:hAnsiTheme="minorHAnsi" w:cstheme="minorHAnsi"/>
                <w:sz w:val="20"/>
                <w:szCs w:val="20"/>
              </w:rPr>
              <w:t>Proposal includes a fixed and variable component giving good equity properties</w:t>
            </w:r>
          </w:p>
        </w:tc>
        <w:tc>
          <w:tcPr>
            <w:tcW w:w="682" w:type="pct"/>
            <w:vMerge/>
            <w:shd w:val="clear" w:color="auto" w:fill="A8D08D" w:themeFill="accent6" w:themeFillTint="99"/>
          </w:tcPr>
          <w:p w14:paraId="12512F4F" w14:textId="77777777" w:rsidR="00374DE7" w:rsidRPr="00705237" w:rsidRDefault="00374DE7" w:rsidP="001A45A5">
            <w:pPr>
              <w:spacing w:before="80" w:after="80" w:line="257" w:lineRule="auto"/>
              <w:rPr>
                <w:rFonts w:asciiTheme="minorHAnsi" w:hAnsiTheme="minorHAnsi" w:cstheme="minorHAnsi"/>
                <w:sz w:val="20"/>
                <w:szCs w:val="20"/>
              </w:rPr>
            </w:pPr>
          </w:p>
        </w:tc>
        <w:tc>
          <w:tcPr>
            <w:tcW w:w="633" w:type="pct"/>
            <w:vMerge/>
            <w:shd w:val="clear" w:color="auto" w:fill="A8D08D" w:themeFill="accent6" w:themeFillTint="99"/>
          </w:tcPr>
          <w:p w14:paraId="4F909395" w14:textId="77777777" w:rsidR="00374DE7" w:rsidRPr="00705237" w:rsidRDefault="00374DE7" w:rsidP="001A45A5">
            <w:pPr>
              <w:spacing w:before="80" w:after="80" w:line="257" w:lineRule="auto"/>
              <w:rPr>
                <w:rFonts w:asciiTheme="minorHAnsi" w:hAnsiTheme="minorHAnsi" w:cstheme="minorHAnsi"/>
                <w:sz w:val="20"/>
                <w:szCs w:val="20"/>
              </w:rPr>
            </w:pPr>
          </w:p>
        </w:tc>
        <w:tc>
          <w:tcPr>
            <w:tcW w:w="717" w:type="pct"/>
            <w:vMerge/>
            <w:shd w:val="clear" w:color="auto" w:fill="EE9696"/>
          </w:tcPr>
          <w:p w14:paraId="787AA992" w14:textId="77777777" w:rsidR="00374DE7" w:rsidRPr="00705237" w:rsidRDefault="00374DE7" w:rsidP="001A45A5">
            <w:pPr>
              <w:spacing w:before="80" w:after="80" w:line="257" w:lineRule="auto"/>
              <w:rPr>
                <w:rFonts w:asciiTheme="minorHAnsi" w:hAnsiTheme="minorHAnsi" w:cstheme="minorHAnsi"/>
                <w:sz w:val="20"/>
                <w:szCs w:val="20"/>
              </w:rPr>
            </w:pPr>
          </w:p>
        </w:tc>
      </w:tr>
    </w:tbl>
    <w:p w14:paraId="3CE7C4DA" w14:textId="77777777" w:rsidR="00122348" w:rsidRDefault="00122348">
      <w:r>
        <w:br w:type="page"/>
      </w:r>
    </w:p>
    <w:tbl>
      <w:tblPr>
        <w:tblStyle w:val="TableGrid"/>
        <w:tblW w:w="5000" w:type="pct"/>
        <w:tblLook w:val="04A0" w:firstRow="1" w:lastRow="0" w:firstColumn="1" w:lastColumn="0" w:noHBand="0" w:noVBand="1"/>
      </w:tblPr>
      <w:tblGrid>
        <w:gridCol w:w="1829"/>
        <w:gridCol w:w="2175"/>
        <w:gridCol w:w="2228"/>
        <w:gridCol w:w="2402"/>
        <w:gridCol w:w="1989"/>
        <w:gridCol w:w="1846"/>
        <w:gridCol w:w="2091"/>
      </w:tblGrid>
      <w:tr w:rsidR="00122348" w:rsidRPr="00096FE9" w14:paraId="6856D7AE" w14:textId="77777777" w:rsidTr="00122348">
        <w:trPr>
          <w:tblHeader/>
        </w:trPr>
        <w:tc>
          <w:tcPr>
            <w:tcW w:w="628" w:type="pct"/>
            <w:shd w:val="clear" w:color="auto" w:fill="2F4A5B"/>
          </w:tcPr>
          <w:p w14:paraId="2277B690" w14:textId="77777777" w:rsidR="00122348" w:rsidRPr="00096FE9" w:rsidRDefault="00122348" w:rsidP="001A45A5">
            <w:pPr>
              <w:spacing w:before="80" w:after="80" w:line="257" w:lineRule="auto"/>
              <w:rPr>
                <w:rFonts w:asciiTheme="minorHAnsi" w:hAnsiTheme="minorHAnsi" w:cstheme="minorHAnsi"/>
                <w:color w:val="FFFFFF" w:themeColor="background1"/>
              </w:rPr>
            </w:pPr>
            <w:r w:rsidRPr="00096FE9">
              <w:rPr>
                <w:rFonts w:asciiTheme="minorHAnsi" w:hAnsiTheme="minorHAnsi" w:cstheme="minorHAnsi"/>
                <w:b/>
                <w:bCs/>
                <w:color w:val="FFFFFF" w:themeColor="background1"/>
              </w:rPr>
              <w:lastRenderedPageBreak/>
              <w:t>Proposals vs Criteria</w:t>
            </w:r>
          </w:p>
        </w:tc>
        <w:tc>
          <w:tcPr>
            <w:tcW w:w="747" w:type="pct"/>
            <w:shd w:val="clear" w:color="auto" w:fill="2F4A5B"/>
          </w:tcPr>
          <w:p w14:paraId="65A38435" w14:textId="77777777" w:rsidR="00122348" w:rsidRPr="00096FE9" w:rsidRDefault="00122348" w:rsidP="001A45A5">
            <w:pPr>
              <w:spacing w:before="80" w:after="80" w:line="257" w:lineRule="auto"/>
              <w:rPr>
                <w:rFonts w:asciiTheme="minorHAnsi" w:hAnsiTheme="minorHAnsi" w:cstheme="minorHAnsi"/>
                <w:b/>
                <w:bCs/>
                <w:color w:val="FFFFFF" w:themeColor="background1"/>
              </w:rPr>
            </w:pPr>
            <w:r w:rsidRPr="00096FE9">
              <w:rPr>
                <w:rFonts w:asciiTheme="minorHAnsi" w:hAnsiTheme="minorHAnsi" w:cstheme="minorHAnsi"/>
                <w:b/>
                <w:bCs/>
                <w:color w:val="FFFFFF" w:themeColor="background1"/>
              </w:rPr>
              <w:t>Public safety</w:t>
            </w:r>
          </w:p>
        </w:tc>
        <w:tc>
          <w:tcPr>
            <w:tcW w:w="765" w:type="pct"/>
            <w:shd w:val="clear" w:color="auto" w:fill="2F4A5B"/>
          </w:tcPr>
          <w:p w14:paraId="4D13D38C" w14:textId="77777777" w:rsidR="00122348" w:rsidRPr="00096FE9" w:rsidRDefault="00122348" w:rsidP="001A45A5">
            <w:pPr>
              <w:spacing w:before="80" w:after="80" w:line="257" w:lineRule="auto"/>
              <w:rPr>
                <w:rFonts w:asciiTheme="minorHAnsi" w:hAnsiTheme="minorHAnsi" w:cstheme="minorHAnsi"/>
                <w:b/>
                <w:bCs/>
                <w:color w:val="FFFFFF" w:themeColor="background1"/>
              </w:rPr>
            </w:pPr>
            <w:r w:rsidRPr="00096FE9">
              <w:rPr>
                <w:rFonts w:asciiTheme="minorHAnsi" w:hAnsiTheme="minorHAnsi" w:cstheme="minorHAnsi"/>
                <w:b/>
                <w:bCs/>
                <w:color w:val="FFFFFF" w:themeColor="background1"/>
              </w:rPr>
              <w:t>Control use</w:t>
            </w:r>
          </w:p>
        </w:tc>
        <w:tc>
          <w:tcPr>
            <w:tcW w:w="825" w:type="pct"/>
            <w:shd w:val="clear" w:color="auto" w:fill="2F4A5B"/>
          </w:tcPr>
          <w:p w14:paraId="0CA78A17" w14:textId="77777777" w:rsidR="00122348" w:rsidRPr="00096FE9" w:rsidRDefault="00122348" w:rsidP="001A45A5">
            <w:pPr>
              <w:spacing w:before="80" w:after="80" w:line="257" w:lineRule="auto"/>
              <w:rPr>
                <w:rFonts w:asciiTheme="minorHAnsi" w:hAnsiTheme="minorHAnsi" w:cstheme="minorHAnsi"/>
                <w:b/>
                <w:bCs/>
                <w:color w:val="FFFFFF" w:themeColor="background1"/>
              </w:rPr>
            </w:pPr>
            <w:r w:rsidRPr="00096FE9">
              <w:rPr>
                <w:rFonts w:asciiTheme="minorHAnsi" w:hAnsiTheme="minorHAnsi" w:cstheme="minorHAnsi"/>
                <w:b/>
                <w:bCs/>
                <w:color w:val="FFFFFF" w:themeColor="background1"/>
              </w:rPr>
              <w:t>Equity</w:t>
            </w:r>
          </w:p>
        </w:tc>
        <w:tc>
          <w:tcPr>
            <w:tcW w:w="683" w:type="pct"/>
            <w:shd w:val="clear" w:color="auto" w:fill="2F4A5B"/>
          </w:tcPr>
          <w:p w14:paraId="12693ADF" w14:textId="77777777" w:rsidR="00122348" w:rsidRPr="00096FE9" w:rsidRDefault="00122348" w:rsidP="001A45A5">
            <w:pPr>
              <w:spacing w:before="80" w:after="80" w:line="257" w:lineRule="auto"/>
              <w:rPr>
                <w:rFonts w:asciiTheme="minorHAnsi" w:hAnsiTheme="minorHAnsi" w:cstheme="minorHAnsi"/>
                <w:b/>
                <w:bCs/>
                <w:color w:val="FFFFFF" w:themeColor="background1"/>
              </w:rPr>
            </w:pPr>
            <w:r w:rsidRPr="00096FE9">
              <w:rPr>
                <w:rFonts w:asciiTheme="minorHAnsi" w:hAnsiTheme="minorHAnsi" w:cstheme="minorHAnsi"/>
                <w:b/>
                <w:bCs/>
                <w:color w:val="FFFFFF" w:themeColor="background1"/>
              </w:rPr>
              <w:t>Practicality</w:t>
            </w:r>
          </w:p>
        </w:tc>
        <w:tc>
          <w:tcPr>
            <w:tcW w:w="634" w:type="pct"/>
            <w:shd w:val="clear" w:color="auto" w:fill="2F4A5B"/>
          </w:tcPr>
          <w:p w14:paraId="6A043E6C" w14:textId="77777777" w:rsidR="00122348" w:rsidRPr="00096FE9" w:rsidRDefault="00122348" w:rsidP="001A45A5">
            <w:pPr>
              <w:spacing w:before="80" w:after="80" w:line="257" w:lineRule="auto"/>
              <w:rPr>
                <w:rFonts w:asciiTheme="minorHAnsi" w:hAnsiTheme="minorHAnsi" w:cstheme="minorHAnsi"/>
                <w:b/>
                <w:bCs/>
                <w:color w:val="FFFFFF" w:themeColor="background1"/>
              </w:rPr>
            </w:pPr>
            <w:r w:rsidRPr="00096FE9">
              <w:rPr>
                <w:rFonts w:asciiTheme="minorHAnsi" w:hAnsiTheme="minorHAnsi" w:cstheme="minorHAnsi"/>
                <w:b/>
                <w:bCs/>
                <w:color w:val="FFFFFF" w:themeColor="background1"/>
              </w:rPr>
              <w:t>Efficiency</w:t>
            </w:r>
          </w:p>
        </w:tc>
        <w:tc>
          <w:tcPr>
            <w:tcW w:w="718" w:type="pct"/>
            <w:shd w:val="clear" w:color="auto" w:fill="2F4A5B"/>
          </w:tcPr>
          <w:p w14:paraId="3FDBA507" w14:textId="77777777" w:rsidR="00122348" w:rsidRPr="00096FE9" w:rsidRDefault="00122348" w:rsidP="001A45A5">
            <w:pPr>
              <w:spacing w:before="80" w:after="80" w:line="257" w:lineRule="auto"/>
              <w:rPr>
                <w:rFonts w:asciiTheme="minorHAnsi" w:hAnsiTheme="minorHAnsi" w:cstheme="minorHAnsi"/>
                <w:b/>
                <w:bCs/>
                <w:color w:val="FFFFFF" w:themeColor="background1"/>
              </w:rPr>
            </w:pPr>
            <w:r w:rsidRPr="00096FE9">
              <w:rPr>
                <w:rFonts w:asciiTheme="minorHAnsi" w:hAnsiTheme="minorHAnsi" w:cstheme="minorHAnsi"/>
                <w:b/>
                <w:bCs/>
                <w:color w:val="FFFFFF" w:themeColor="background1"/>
              </w:rPr>
              <w:t>Cost effective</w:t>
            </w:r>
          </w:p>
        </w:tc>
      </w:tr>
      <w:tr w:rsidR="00374DE7" w:rsidRPr="00096FE9" w14:paraId="6858EC13" w14:textId="77777777" w:rsidTr="001A45A5">
        <w:tc>
          <w:tcPr>
            <w:tcW w:w="5000" w:type="pct"/>
            <w:gridSpan w:val="7"/>
          </w:tcPr>
          <w:p w14:paraId="60BA5B99" w14:textId="2CD7A876" w:rsidR="00374DE7" w:rsidRPr="00122348" w:rsidRDefault="00374DE7" w:rsidP="001A45A5">
            <w:pPr>
              <w:spacing w:before="80" w:after="80" w:line="257" w:lineRule="auto"/>
              <w:jc w:val="center"/>
              <w:rPr>
                <w:rFonts w:asciiTheme="minorHAnsi" w:hAnsiTheme="minorHAnsi" w:cstheme="minorHAnsi"/>
                <w:b/>
                <w:bCs/>
                <w:sz w:val="20"/>
                <w:szCs w:val="20"/>
              </w:rPr>
            </w:pPr>
            <w:r w:rsidRPr="00122348">
              <w:rPr>
                <w:rFonts w:asciiTheme="minorHAnsi" w:hAnsiTheme="minorHAnsi" w:cstheme="minorHAnsi"/>
                <w:b/>
                <w:bCs/>
                <w:sz w:val="20"/>
                <w:szCs w:val="20"/>
              </w:rPr>
              <w:t>Additional fee if application made in duration of the licence</w:t>
            </w:r>
          </w:p>
        </w:tc>
      </w:tr>
      <w:tr w:rsidR="00122348" w14:paraId="5F1DCE92" w14:textId="77777777" w:rsidTr="00122348">
        <w:tc>
          <w:tcPr>
            <w:tcW w:w="628" w:type="pct"/>
          </w:tcPr>
          <w:p w14:paraId="36657988" w14:textId="77777777" w:rsidR="00374DE7" w:rsidRPr="00122348" w:rsidRDefault="00374DE7" w:rsidP="001A45A5">
            <w:pPr>
              <w:spacing w:before="80" w:after="80" w:line="257" w:lineRule="auto"/>
              <w:rPr>
                <w:rFonts w:asciiTheme="minorHAnsi" w:hAnsiTheme="minorHAnsi" w:cstheme="minorHAnsi"/>
                <w:b/>
                <w:bCs/>
                <w:sz w:val="20"/>
                <w:szCs w:val="20"/>
              </w:rPr>
            </w:pPr>
            <w:r w:rsidRPr="00122348">
              <w:rPr>
                <w:rFonts w:asciiTheme="minorHAnsi" w:hAnsiTheme="minorHAnsi" w:cstheme="minorHAnsi"/>
                <w:b/>
                <w:bCs/>
                <w:sz w:val="20"/>
                <w:szCs w:val="20"/>
              </w:rPr>
              <w:t>Additional fee for one or more together but separate from licence application</w:t>
            </w:r>
          </w:p>
        </w:tc>
        <w:tc>
          <w:tcPr>
            <w:tcW w:w="747" w:type="pct"/>
            <w:vMerge w:val="restart"/>
            <w:shd w:val="clear" w:color="auto" w:fill="F7CAAC" w:themeFill="accent2" w:themeFillTint="66"/>
          </w:tcPr>
          <w:p w14:paraId="6DF42E12" w14:textId="77777777" w:rsidR="00374DE7" w:rsidRPr="00D611D0" w:rsidRDefault="00374DE7" w:rsidP="001A45A5">
            <w:pPr>
              <w:spacing w:before="80" w:after="80" w:line="257" w:lineRule="auto"/>
              <w:rPr>
                <w:rFonts w:asciiTheme="minorHAnsi" w:hAnsiTheme="minorHAnsi" w:cstheme="minorHAnsi"/>
                <w:sz w:val="20"/>
                <w:szCs w:val="20"/>
              </w:rPr>
            </w:pPr>
            <w:r w:rsidRPr="00D611D0">
              <w:rPr>
                <w:rFonts w:asciiTheme="minorHAnsi" w:hAnsiTheme="minorHAnsi" w:cstheme="minorHAnsi"/>
                <w:sz w:val="20"/>
                <w:szCs w:val="20"/>
              </w:rPr>
              <w:t>Will be effective if unlawful behaviour is not encouraged (unlawful possession of pistols, prohibited and restricted weapons)</w:t>
            </w:r>
          </w:p>
        </w:tc>
        <w:tc>
          <w:tcPr>
            <w:tcW w:w="765" w:type="pct"/>
            <w:vMerge w:val="restart"/>
            <w:shd w:val="clear" w:color="auto" w:fill="F7CAAC" w:themeFill="accent2" w:themeFillTint="66"/>
          </w:tcPr>
          <w:p w14:paraId="4B98564F" w14:textId="77777777" w:rsidR="00374DE7" w:rsidRPr="00D611D0" w:rsidRDefault="00374DE7" w:rsidP="001A45A5">
            <w:pPr>
              <w:spacing w:before="80" w:after="80" w:line="257" w:lineRule="auto"/>
              <w:rPr>
                <w:rFonts w:asciiTheme="minorHAnsi" w:hAnsiTheme="minorHAnsi" w:cstheme="minorHAnsi"/>
                <w:sz w:val="20"/>
                <w:szCs w:val="20"/>
              </w:rPr>
            </w:pPr>
            <w:r w:rsidRPr="00D611D0">
              <w:rPr>
                <w:rFonts w:asciiTheme="minorHAnsi" w:hAnsiTheme="minorHAnsi" w:cstheme="minorHAnsi"/>
                <w:sz w:val="20"/>
                <w:szCs w:val="20"/>
              </w:rPr>
              <w:t>Higher likelihood of avoidance or evasion but reduced demand likely</w:t>
            </w:r>
          </w:p>
          <w:p w14:paraId="2E33F296" w14:textId="77777777" w:rsidR="00374DE7" w:rsidRPr="00D611D0" w:rsidRDefault="00374DE7" w:rsidP="001A45A5">
            <w:pPr>
              <w:spacing w:before="80" w:after="80" w:line="257" w:lineRule="auto"/>
              <w:rPr>
                <w:rFonts w:asciiTheme="minorHAnsi" w:hAnsiTheme="minorHAnsi" w:cstheme="minorHAnsi"/>
                <w:sz w:val="20"/>
                <w:szCs w:val="20"/>
              </w:rPr>
            </w:pPr>
          </w:p>
        </w:tc>
        <w:tc>
          <w:tcPr>
            <w:tcW w:w="825" w:type="pct"/>
            <w:vMerge w:val="restart"/>
            <w:shd w:val="clear" w:color="auto" w:fill="EE9696"/>
          </w:tcPr>
          <w:p w14:paraId="19EE2ED3" w14:textId="77777777" w:rsidR="00374DE7" w:rsidRPr="00D611D0" w:rsidRDefault="00374DE7" w:rsidP="001A45A5">
            <w:pPr>
              <w:spacing w:before="80" w:after="80" w:line="257" w:lineRule="auto"/>
              <w:rPr>
                <w:rFonts w:asciiTheme="minorHAnsi" w:hAnsiTheme="minorHAnsi" w:cstheme="minorHAnsi"/>
                <w:sz w:val="20"/>
                <w:szCs w:val="20"/>
              </w:rPr>
            </w:pPr>
            <w:r w:rsidRPr="00D611D0">
              <w:rPr>
                <w:rFonts w:asciiTheme="minorHAnsi" w:hAnsiTheme="minorHAnsi" w:cstheme="minorHAnsi"/>
                <w:sz w:val="20"/>
                <w:szCs w:val="20"/>
              </w:rPr>
              <w:t>Costs vary – an average fee will retain the inequity of the status quo do vary by application</w:t>
            </w:r>
          </w:p>
          <w:p w14:paraId="61870F52" w14:textId="77777777" w:rsidR="00374DE7" w:rsidRPr="00D611D0" w:rsidRDefault="00374DE7" w:rsidP="001A45A5">
            <w:pPr>
              <w:spacing w:before="80" w:after="80" w:line="257" w:lineRule="auto"/>
              <w:rPr>
                <w:rFonts w:asciiTheme="minorHAnsi" w:hAnsiTheme="minorHAnsi" w:cstheme="minorHAnsi"/>
                <w:sz w:val="20"/>
                <w:szCs w:val="20"/>
              </w:rPr>
            </w:pPr>
          </w:p>
        </w:tc>
        <w:tc>
          <w:tcPr>
            <w:tcW w:w="683" w:type="pct"/>
            <w:vMerge w:val="restart"/>
            <w:shd w:val="clear" w:color="auto" w:fill="A8D08D" w:themeFill="accent6" w:themeFillTint="99"/>
          </w:tcPr>
          <w:p w14:paraId="15639F3F" w14:textId="77777777" w:rsidR="00374DE7" w:rsidRPr="00D611D0" w:rsidRDefault="00374DE7" w:rsidP="001A45A5">
            <w:pPr>
              <w:spacing w:before="80" w:after="80" w:line="257" w:lineRule="auto"/>
              <w:rPr>
                <w:rFonts w:asciiTheme="minorHAnsi" w:hAnsiTheme="minorHAnsi" w:cstheme="minorHAnsi"/>
                <w:sz w:val="20"/>
                <w:szCs w:val="20"/>
              </w:rPr>
            </w:pPr>
            <w:r w:rsidRPr="00D611D0">
              <w:rPr>
                <w:rFonts w:asciiTheme="minorHAnsi" w:hAnsiTheme="minorHAnsi" w:cstheme="minorHAnsi"/>
                <w:sz w:val="20"/>
                <w:szCs w:val="20"/>
              </w:rPr>
              <w:t>Very simple to follow, implement, and consistent</w:t>
            </w:r>
          </w:p>
        </w:tc>
        <w:tc>
          <w:tcPr>
            <w:tcW w:w="634" w:type="pct"/>
            <w:vMerge w:val="restart"/>
            <w:shd w:val="clear" w:color="auto" w:fill="A8D08D" w:themeFill="accent6" w:themeFillTint="99"/>
          </w:tcPr>
          <w:p w14:paraId="29E1014A" w14:textId="77777777" w:rsidR="00374DE7" w:rsidRPr="00D611D0" w:rsidRDefault="00374DE7" w:rsidP="001A45A5">
            <w:pPr>
              <w:spacing w:before="80" w:after="80" w:line="257" w:lineRule="auto"/>
              <w:rPr>
                <w:rFonts w:asciiTheme="minorHAnsi" w:hAnsiTheme="minorHAnsi" w:cstheme="minorHAnsi"/>
                <w:sz w:val="20"/>
                <w:szCs w:val="20"/>
              </w:rPr>
            </w:pPr>
            <w:r w:rsidRPr="00D611D0">
              <w:rPr>
                <w:rFonts w:asciiTheme="minorHAnsi" w:hAnsiTheme="minorHAnsi" w:cstheme="minorHAnsi"/>
                <w:sz w:val="20"/>
                <w:szCs w:val="20"/>
              </w:rPr>
              <w:t>Simplest to implement and may encourage applicants to make application in conjunction with the application for their licence</w:t>
            </w:r>
          </w:p>
        </w:tc>
        <w:tc>
          <w:tcPr>
            <w:tcW w:w="718" w:type="pct"/>
            <w:vMerge w:val="restart"/>
            <w:shd w:val="clear" w:color="auto" w:fill="EE9696"/>
          </w:tcPr>
          <w:p w14:paraId="37FB3FB6" w14:textId="48A0F6BA" w:rsidR="00374DE7" w:rsidRPr="00D611D0" w:rsidRDefault="00374DE7" w:rsidP="001A45A5">
            <w:pPr>
              <w:spacing w:before="80" w:after="80" w:line="257" w:lineRule="auto"/>
              <w:rPr>
                <w:rFonts w:asciiTheme="minorHAnsi" w:hAnsiTheme="minorHAnsi" w:cstheme="minorHAnsi"/>
                <w:sz w:val="20"/>
                <w:szCs w:val="20"/>
              </w:rPr>
            </w:pPr>
            <w:r w:rsidRPr="00D611D0">
              <w:rPr>
                <w:rFonts w:asciiTheme="minorHAnsi" w:hAnsiTheme="minorHAnsi" w:cstheme="minorHAnsi"/>
                <w:sz w:val="20"/>
                <w:szCs w:val="20"/>
              </w:rPr>
              <w:t xml:space="preserve">Costs to address avoidance and evasion may partially offset fees </w:t>
            </w:r>
          </w:p>
          <w:p w14:paraId="3CC7FC10" w14:textId="77777777" w:rsidR="00374DE7" w:rsidRPr="00D611D0" w:rsidRDefault="00374DE7" w:rsidP="001A45A5">
            <w:pPr>
              <w:spacing w:before="80" w:after="80" w:line="257" w:lineRule="auto"/>
              <w:rPr>
                <w:rFonts w:asciiTheme="minorHAnsi" w:hAnsiTheme="minorHAnsi" w:cstheme="minorHAnsi"/>
                <w:sz w:val="20"/>
                <w:szCs w:val="20"/>
              </w:rPr>
            </w:pPr>
          </w:p>
        </w:tc>
      </w:tr>
      <w:tr w:rsidR="00122348" w14:paraId="1FD2C292" w14:textId="77777777" w:rsidTr="00122348">
        <w:tc>
          <w:tcPr>
            <w:tcW w:w="628" w:type="pct"/>
          </w:tcPr>
          <w:p w14:paraId="158AB24D" w14:textId="77777777" w:rsidR="00374DE7" w:rsidRPr="00122348" w:rsidRDefault="00374DE7" w:rsidP="001A45A5">
            <w:pPr>
              <w:spacing w:before="80" w:after="80" w:line="257" w:lineRule="auto"/>
              <w:rPr>
                <w:rFonts w:asciiTheme="minorHAnsi" w:hAnsiTheme="minorHAnsi" w:cstheme="minorHAnsi"/>
                <w:b/>
                <w:bCs/>
                <w:sz w:val="20"/>
                <w:szCs w:val="20"/>
              </w:rPr>
            </w:pPr>
            <w:r w:rsidRPr="00122348">
              <w:rPr>
                <w:rFonts w:asciiTheme="minorHAnsi" w:hAnsiTheme="minorHAnsi" w:cstheme="minorHAnsi"/>
                <w:b/>
                <w:bCs/>
                <w:sz w:val="20"/>
                <w:szCs w:val="20"/>
              </w:rPr>
              <w:t xml:space="preserve">Additional fee one or more separate from licence application and separate from each other </w:t>
            </w:r>
          </w:p>
        </w:tc>
        <w:tc>
          <w:tcPr>
            <w:tcW w:w="747" w:type="pct"/>
            <w:vMerge/>
            <w:shd w:val="clear" w:color="auto" w:fill="F7CAAC" w:themeFill="accent2" w:themeFillTint="66"/>
          </w:tcPr>
          <w:p w14:paraId="04E6DFBC" w14:textId="77777777" w:rsidR="00374DE7" w:rsidRPr="00705237" w:rsidRDefault="00374DE7" w:rsidP="001A45A5">
            <w:pPr>
              <w:spacing w:before="80" w:after="80" w:line="257" w:lineRule="auto"/>
              <w:rPr>
                <w:rFonts w:asciiTheme="minorHAnsi" w:hAnsiTheme="minorHAnsi" w:cstheme="minorHAnsi"/>
                <w:sz w:val="20"/>
                <w:szCs w:val="20"/>
              </w:rPr>
            </w:pPr>
          </w:p>
        </w:tc>
        <w:tc>
          <w:tcPr>
            <w:tcW w:w="765" w:type="pct"/>
            <w:vMerge/>
            <w:shd w:val="clear" w:color="auto" w:fill="F7CAAC" w:themeFill="accent2" w:themeFillTint="66"/>
          </w:tcPr>
          <w:p w14:paraId="2821E5C6" w14:textId="77777777" w:rsidR="00374DE7" w:rsidRPr="00705237" w:rsidRDefault="00374DE7" w:rsidP="001A45A5">
            <w:pPr>
              <w:spacing w:before="80" w:after="80" w:line="257" w:lineRule="auto"/>
              <w:rPr>
                <w:rFonts w:asciiTheme="minorHAnsi" w:hAnsiTheme="minorHAnsi" w:cstheme="minorHAnsi"/>
                <w:sz w:val="20"/>
                <w:szCs w:val="20"/>
              </w:rPr>
            </w:pPr>
          </w:p>
        </w:tc>
        <w:tc>
          <w:tcPr>
            <w:tcW w:w="825" w:type="pct"/>
            <w:vMerge/>
            <w:shd w:val="clear" w:color="auto" w:fill="EE9696"/>
          </w:tcPr>
          <w:p w14:paraId="3778926E" w14:textId="77777777" w:rsidR="00374DE7" w:rsidRPr="00705237" w:rsidRDefault="00374DE7" w:rsidP="001A45A5">
            <w:pPr>
              <w:spacing w:before="80" w:after="80" w:line="257" w:lineRule="auto"/>
              <w:rPr>
                <w:rFonts w:asciiTheme="minorHAnsi" w:hAnsiTheme="minorHAnsi" w:cstheme="minorHAnsi"/>
                <w:sz w:val="20"/>
                <w:szCs w:val="20"/>
              </w:rPr>
            </w:pPr>
          </w:p>
        </w:tc>
        <w:tc>
          <w:tcPr>
            <w:tcW w:w="683" w:type="pct"/>
            <w:vMerge/>
            <w:shd w:val="clear" w:color="auto" w:fill="A8D08D" w:themeFill="accent6" w:themeFillTint="99"/>
          </w:tcPr>
          <w:p w14:paraId="279653F7" w14:textId="77777777" w:rsidR="00374DE7" w:rsidRPr="00705237" w:rsidRDefault="00374DE7" w:rsidP="001A45A5">
            <w:pPr>
              <w:spacing w:before="80" w:after="80" w:line="257" w:lineRule="auto"/>
              <w:rPr>
                <w:rFonts w:asciiTheme="minorHAnsi" w:hAnsiTheme="minorHAnsi" w:cstheme="minorHAnsi"/>
                <w:sz w:val="20"/>
                <w:szCs w:val="20"/>
              </w:rPr>
            </w:pPr>
          </w:p>
        </w:tc>
        <w:tc>
          <w:tcPr>
            <w:tcW w:w="634" w:type="pct"/>
            <w:vMerge/>
            <w:shd w:val="clear" w:color="auto" w:fill="A8D08D" w:themeFill="accent6" w:themeFillTint="99"/>
          </w:tcPr>
          <w:p w14:paraId="4D1FE194" w14:textId="77777777" w:rsidR="00374DE7" w:rsidRPr="00705237" w:rsidRDefault="00374DE7" w:rsidP="001A45A5">
            <w:pPr>
              <w:spacing w:before="80" w:after="80" w:line="257" w:lineRule="auto"/>
              <w:rPr>
                <w:rFonts w:asciiTheme="minorHAnsi" w:hAnsiTheme="minorHAnsi" w:cstheme="minorHAnsi"/>
                <w:sz w:val="20"/>
                <w:szCs w:val="20"/>
              </w:rPr>
            </w:pPr>
          </w:p>
        </w:tc>
        <w:tc>
          <w:tcPr>
            <w:tcW w:w="718" w:type="pct"/>
            <w:vMerge/>
            <w:shd w:val="clear" w:color="auto" w:fill="EE9696"/>
          </w:tcPr>
          <w:p w14:paraId="5B1DC31B" w14:textId="77777777" w:rsidR="00374DE7" w:rsidRPr="00705237" w:rsidRDefault="00374DE7" w:rsidP="001A45A5">
            <w:pPr>
              <w:spacing w:before="80" w:after="80" w:line="257" w:lineRule="auto"/>
              <w:rPr>
                <w:rFonts w:asciiTheme="minorHAnsi" w:hAnsiTheme="minorHAnsi" w:cstheme="minorHAnsi"/>
                <w:sz w:val="20"/>
                <w:szCs w:val="20"/>
              </w:rPr>
            </w:pPr>
          </w:p>
        </w:tc>
      </w:tr>
      <w:tr w:rsidR="00374DE7" w:rsidRPr="00096FE9" w14:paraId="68A99272" w14:textId="77777777" w:rsidTr="001A45A5">
        <w:tc>
          <w:tcPr>
            <w:tcW w:w="5000" w:type="pct"/>
            <w:gridSpan w:val="7"/>
          </w:tcPr>
          <w:p w14:paraId="620B5ADC" w14:textId="77777777" w:rsidR="00374DE7" w:rsidRPr="00122348" w:rsidRDefault="00374DE7" w:rsidP="001A45A5">
            <w:pPr>
              <w:spacing w:before="80" w:after="80" w:line="257" w:lineRule="auto"/>
              <w:jc w:val="center"/>
              <w:rPr>
                <w:rFonts w:asciiTheme="minorHAnsi" w:hAnsiTheme="minorHAnsi" w:cstheme="minorHAnsi"/>
                <w:b/>
                <w:bCs/>
                <w:sz w:val="20"/>
                <w:szCs w:val="20"/>
              </w:rPr>
            </w:pPr>
            <w:r w:rsidRPr="00122348">
              <w:rPr>
                <w:rFonts w:asciiTheme="minorHAnsi" w:hAnsiTheme="minorHAnsi" w:cstheme="minorHAnsi"/>
                <w:b/>
                <w:bCs/>
                <w:sz w:val="20"/>
                <w:szCs w:val="20"/>
              </w:rPr>
              <w:t>Permit to possess</w:t>
            </w:r>
          </w:p>
        </w:tc>
      </w:tr>
      <w:tr w:rsidR="00122348" w14:paraId="374AEE38" w14:textId="77777777" w:rsidTr="00122348">
        <w:tc>
          <w:tcPr>
            <w:tcW w:w="628" w:type="pct"/>
          </w:tcPr>
          <w:p w14:paraId="4C64082A" w14:textId="77777777" w:rsidR="00374DE7" w:rsidRPr="00122348" w:rsidRDefault="00374DE7" w:rsidP="001A45A5">
            <w:pPr>
              <w:spacing w:before="80" w:after="80" w:line="257" w:lineRule="auto"/>
              <w:rPr>
                <w:rFonts w:asciiTheme="minorHAnsi" w:hAnsiTheme="minorHAnsi" w:cstheme="minorHAnsi"/>
                <w:b/>
                <w:bCs/>
                <w:sz w:val="20"/>
                <w:szCs w:val="20"/>
              </w:rPr>
            </w:pPr>
            <w:r w:rsidRPr="00122348">
              <w:rPr>
                <w:rFonts w:asciiTheme="minorHAnsi" w:hAnsiTheme="minorHAnsi" w:cstheme="minorHAnsi"/>
                <w:b/>
                <w:bCs/>
                <w:sz w:val="20"/>
                <w:szCs w:val="20"/>
              </w:rPr>
              <w:t>Average full cost fee</w:t>
            </w:r>
          </w:p>
        </w:tc>
        <w:tc>
          <w:tcPr>
            <w:tcW w:w="747" w:type="pct"/>
            <w:shd w:val="clear" w:color="auto" w:fill="F7CAAC" w:themeFill="accent2" w:themeFillTint="66"/>
          </w:tcPr>
          <w:p w14:paraId="349A0A8D" w14:textId="77777777" w:rsidR="00374DE7" w:rsidRPr="00D611D0" w:rsidRDefault="00374DE7" w:rsidP="001A45A5">
            <w:pPr>
              <w:spacing w:before="80" w:after="80" w:line="257" w:lineRule="auto"/>
              <w:rPr>
                <w:rFonts w:asciiTheme="minorHAnsi" w:hAnsiTheme="minorHAnsi" w:cstheme="minorHAnsi"/>
                <w:sz w:val="20"/>
                <w:szCs w:val="20"/>
              </w:rPr>
            </w:pPr>
            <w:r w:rsidRPr="00D611D0">
              <w:rPr>
                <w:rFonts w:asciiTheme="minorHAnsi" w:hAnsiTheme="minorHAnsi" w:cstheme="minorHAnsi"/>
                <w:sz w:val="20"/>
                <w:szCs w:val="20"/>
              </w:rPr>
              <w:t>Will be effective if unlawful behaviour is not encouraged</w:t>
            </w:r>
          </w:p>
        </w:tc>
        <w:tc>
          <w:tcPr>
            <w:tcW w:w="765" w:type="pct"/>
            <w:shd w:val="clear" w:color="auto" w:fill="F7CAAC" w:themeFill="accent2" w:themeFillTint="66"/>
          </w:tcPr>
          <w:p w14:paraId="14938E27" w14:textId="77777777" w:rsidR="00374DE7" w:rsidRPr="00D611D0" w:rsidRDefault="00374DE7" w:rsidP="001A45A5">
            <w:pPr>
              <w:spacing w:before="80" w:after="80" w:line="257" w:lineRule="auto"/>
              <w:rPr>
                <w:rFonts w:asciiTheme="minorHAnsi" w:hAnsiTheme="minorHAnsi" w:cstheme="minorHAnsi"/>
                <w:sz w:val="20"/>
                <w:szCs w:val="20"/>
              </w:rPr>
            </w:pPr>
            <w:r w:rsidRPr="00D611D0">
              <w:rPr>
                <w:rFonts w:asciiTheme="minorHAnsi" w:hAnsiTheme="minorHAnsi" w:cstheme="minorHAnsi"/>
                <w:sz w:val="20"/>
                <w:szCs w:val="20"/>
              </w:rPr>
              <w:t>May support control if avoidance or evasion is reduced</w:t>
            </w:r>
          </w:p>
        </w:tc>
        <w:tc>
          <w:tcPr>
            <w:tcW w:w="825" w:type="pct"/>
            <w:shd w:val="clear" w:color="auto" w:fill="EE9696"/>
          </w:tcPr>
          <w:p w14:paraId="7BC13A38" w14:textId="77777777" w:rsidR="00374DE7" w:rsidRPr="00D611D0" w:rsidRDefault="00374DE7" w:rsidP="001A45A5">
            <w:pPr>
              <w:spacing w:before="80" w:after="80" w:line="257" w:lineRule="auto"/>
              <w:rPr>
                <w:rFonts w:asciiTheme="minorHAnsi" w:hAnsiTheme="minorHAnsi" w:cstheme="minorHAnsi"/>
                <w:sz w:val="20"/>
                <w:szCs w:val="20"/>
              </w:rPr>
            </w:pPr>
            <w:r w:rsidRPr="00D611D0">
              <w:rPr>
                <w:rFonts w:asciiTheme="minorHAnsi" w:hAnsiTheme="minorHAnsi" w:cstheme="minorHAnsi"/>
                <w:sz w:val="20"/>
                <w:szCs w:val="20"/>
              </w:rPr>
              <w:t>Equitable where there is a variable component</w:t>
            </w:r>
          </w:p>
        </w:tc>
        <w:tc>
          <w:tcPr>
            <w:tcW w:w="683" w:type="pct"/>
            <w:shd w:val="clear" w:color="auto" w:fill="A8D08D" w:themeFill="accent6" w:themeFillTint="99"/>
          </w:tcPr>
          <w:p w14:paraId="3EE35E32" w14:textId="77777777" w:rsidR="00374DE7" w:rsidRPr="00D611D0" w:rsidRDefault="00374DE7" w:rsidP="001A45A5">
            <w:pPr>
              <w:spacing w:before="80" w:after="80" w:line="257" w:lineRule="auto"/>
              <w:rPr>
                <w:rFonts w:asciiTheme="minorHAnsi" w:hAnsiTheme="minorHAnsi" w:cstheme="minorHAnsi"/>
                <w:sz w:val="20"/>
                <w:szCs w:val="20"/>
              </w:rPr>
            </w:pPr>
            <w:r w:rsidRPr="00D611D0">
              <w:rPr>
                <w:rFonts w:asciiTheme="minorHAnsi" w:hAnsiTheme="minorHAnsi" w:cstheme="minorHAnsi"/>
                <w:sz w:val="20"/>
                <w:szCs w:val="20"/>
              </w:rPr>
              <w:t>Very simple to follow, implement, and consistent</w:t>
            </w:r>
          </w:p>
        </w:tc>
        <w:tc>
          <w:tcPr>
            <w:tcW w:w="634" w:type="pct"/>
            <w:shd w:val="clear" w:color="auto" w:fill="A8D08D" w:themeFill="accent6" w:themeFillTint="99"/>
          </w:tcPr>
          <w:p w14:paraId="33A174B7" w14:textId="77777777" w:rsidR="00374DE7" w:rsidRPr="00D611D0" w:rsidRDefault="00374DE7" w:rsidP="001A45A5">
            <w:pPr>
              <w:spacing w:before="80" w:after="80" w:line="257" w:lineRule="auto"/>
              <w:rPr>
                <w:rFonts w:asciiTheme="minorHAnsi" w:hAnsiTheme="minorHAnsi" w:cstheme="minorHAnsi"/>
                <w:sz w:val="20"/>
                <w:szCs w:val="20"/>
              </w:rPr>
            </w:pPr>
            <w:r w:rsidRPr="00D611D0">
              <w:rPr>
                <w:rFonts w:asciiTheme="minorHAnsi" w:hAnsiTheme="minorHAnsi" w:cstheme="minorHAnsi"/>
                <w:sz w:val="20"/>
                <w:szCs w:val="20"/>
              </w:rPr>
              <w:t>Simplest to implement</w:t>
            </w:r>
          </w:p>
        </w:tc>
        <w:tc>
          <w:tcPr>
            <w:tcW w:w="718" w:type="pct"/>
            <w:shd w:val="clear" w:color="auto" w:fill="EE9696"/>
          </w:tcPr>
          <w:p w14:paraId="54074E12" w14:textId="622629EA" w:rsidR="00374DE7" w:rsidRPr="00D611D0" w:rsidRDefault="00374DE7" w:rsidP="001A45A5">
            <w:pPr>
              <w:spacing w:before="80" w:after="80" w:line="257" w:lineRule="auto"/>
              <w:rPr>
                <w:rFonts w:asciiTheme="minorHAnsi" w:hAnsiTheme="minorHAnsi" w:cstheme="minorHAnsi"/>
                <w:sz w:val="20"/>
                <w:szCs w:val="20"/>
              </w:rPr>
            </w:pPr>
            <w:r w:rsidRPr="00D611D0">
              <w:rPr>
                <w:rFonts w:asciiTheme="minorHAnsi" w:hAnsiTheme="minorHAnsi" w:cstheme="minorHAnsi"/>
                <w:sz w:val="20"/>
                <w:szCs w:val="20"/>
              </w:rPr>
              <w:t xml:space="preserve">Costs to address avoidance and evasion may partially offset fees </w:t>
            </w:r>
          </w:p>
        </w:tc>
      </w:tr>
      <w:tr w:rsidR="00374DE7" w:rsidRPr="00096FE9" w14:paraId="639642C2" w14:textId="77777777" w:rsidTr="001A45A5">
        <w:tc>
          <w:tcPr>
            <w:tcW w:w="5000" w:type="pct"/>
            <w:gridSpan w:val="7"/>
          </w:tcPr>
          <w:p w14:paraId="50A1A07A" w14:textId="77777777" w:rsidR="00374DE7" w:rsidRPr="00122348" w:rsidRDefault="00374DE7" w:rsidP="001A45A5">
            <w:pPr>
              <w:spacing w:before="80" w:after="80" w:line="257" w:lineRule="auto"/>
              <w:jc w:val="center"/>
              <w:rPr>
                <w:rFonts w:asciiTheme="minorHAnsi" w:hAnsiTheme="minorHAnsi" w:cstheme="minorHAnsi"/>
                <w:b/>
                <w:bCs/>
                <w:sz w:val="20"/>
                <w:szCs w:val="20"/>
              </w:rPr>
            </w:pPr>
            <w:r w:rsidRPr="00122348">
              <w:rPr>
                <w:rFonts w:asciiTheme="minorHAnsi" w:hAnsiTheme="minorHAnsi" w:cstheme="minorHAnsi"/>
                <w:b/>
                <w:bCs/>
                <w:sz w:val="20"/>
                <w:szCs w:val="20"/>
              </w:rPr>
              <w:t>Ammunition seller</w:t>
            </w:r>
          </w:p>
        </w:tc>
      </w:tr>
      <w:tr w:rsidR="00096FE9" w14:paraId="11852698" w14:textId="77777777" w:rsidTr="00122348">
        <w:tc>
          <w:tcPr>
            <w:tcW w:w="628" w:type="pct"/>
          </w:tcPr>
          <w:p w14:paraId="168BEF89" w14:textId="77777777" w:rsidR="00374DE7" w:rsidRPr="00122348" w:rsidRDefault="00374DE7" w:rsidP="001A45A5">
            <w:pPr>
              <w:spacing w:before="80" w:after="80" w:line="257" w:lineRule="auto"/>
              <w:rPr>
                <w:rFonts w:asciiTheme="minorHAnsi" w:hAnsiTheme="minorHAnsi" w:cstheme="minorHAnsi"/>
                <w:b/>
                <w:bCs/>
                <w:sz w:val="20"/>
                <w:szCs w:val="20"/>
              </w:rPr>
            </w:pPr>
            <w:r w:rsidRPr="00122348">
              <w:rPr>
                <w:rFonts w:asciiTheme="minorHAnsi" w:hAnsiTheme="minorHAnsi" w:cstheme="minorHAnsi"/>
                <w:b/>
                <w:bCs/>
                <w:sz w:val="20"/>
                <w:szCs w:val="20"/>
              </w:rPr>
              <w:t>Average full cost fee</w:t>
            </w:r>
          </w:p>
        </w:tc>
        <w:tc>
          <w:tcPr>
            <w:tcW w:w="747" w:type="pct"/>
            <w:shd w:val="clear" w:color="auto" w:fill="F7CAAC" w:themeFill="accent2" w:themeFillTint="66"/>
          </w:tcPr>
          <w:p w14:paraId="11711332" w14:textId="77777777" w:rsidR="00374DE7" w:rsidRPr="00D611D0" w:rsidRDefault="00374DE7" w:rsidP="001A45A5">
            <w:pPr>
              <w:spacing w:before="80" w:after="80" w:line="257" w:lineRule="auto"/>
              <w:rPr>
                <w:rFonts w:asciiTheme="minorHAnsi" w:hAnsiTheme="minorHAnsi" w:cstheme="minorHAnsi"/>
                <w:sz w:val="20"/>
                <w:szCs w:val="20"/>
              </w:rPr>
            </w:pPr>
            <w:r w:rsidRPr="00D611D0">
              <w:rPr>
                <w:rFonts w:asciiTheme="minorHAnsi" w:hAnsiTheme="minorHAnsi" w:cstheme="minorHAnsi"/>
                <w:sz w:val="20"/>
                <w:szCs w:val="20"/>
              </w:rPr>
              <w:t>Avoidance or evasion is possible, but detection is likely</w:t>
            </w:r>
          </w:p>
        </w:tc>
        <w:tc>
          <w:tcPr>
            <w:tcW w:w="765" w:type="pct"/>
            <w:shd w:val="clear" w:color="auto" w:fill="A8D08D" w:themeFill="accent6" w:themeFillTint="99"/>
          </w:tcPr>
          <w:p w14:paraId="39FA1006" w14:textId="77777777" w:rsidR="00374DE7" w:rsidRPr="00D611D0" w:rsidRDefault="00374DE7" w:rsidP="001A45A5">
            <w:pPr>
              <w:spacing w:before="80" w:after="80" w:line="257" w:lineRule="auto"/>
              <w:rPr>
                <w:rFonts w:asciiTheme="minorHAnsi" w:hAnsiTheme="minorHAnsi" w:cstheme="minorHAnsi"/>
                <w:sz w:val="20"/>
                <w:szCs w:val="20"/>
              </w:rPr>
            </w:pPr>
            <w:r w:rsidRPr="00D611D0">
              <w:rPr>
                <w:rFonts w:asciiTheme="minorHAnsi" w:hAnsiTheme="minorHAnsi" w:cstheme="minorHAnsi"/>
                <w:sz w:val="20"/>
                <w:szCs w:val="20"/>
              </w:rPr>
              <w:t>Will help to identify cases of unusual sales</w:t>
            </w:r>
          </w:p>
        </w:tc>
        <w:tc>
          <w:tcPr>
            <w:tcW w:w="825" w:type="pct"/>
            <w:shd w:val="clear" w:color="auto" w:fill="EE9696"/>
          </w:tcPr>
          <w:p w14:paraId="49458C1F" w14:textId="77777777" w:rsidR="00374DE7" w:rsidRPr="00D611D0" w:rsidRDefault="00374DE7" w:rsidP="001A45A5">
            <w:pPr>
              <w:spacing w:before="80" w:after="80" w:line="257" w:lineRule="auto"/>
              <w:rPr>
                <w:rFonts w:asciiTheme="minorHAnsi" w:hAnsiTheme="minorHAnsi" w:cstheme="minorHAnsi"/>
                <w:sz w:val="20"/>
                <w:szCs w:val="20"/>
              </w:rPr>
            </w:pPr>
            <w:r w:rsidRPr="00D611D0">
              <w:rPr>
                <w:rFonts w:asciiTheme="minorHAnsi" w:hAnsiTheme="minorHAnsi" w:cstheme="minorHAnsi"/>
                <w:sz w:val="20"/>
                <w:szCs w:val="20"/>
              </w:rPr>
              <w:t>Costs will vary by application, but it is not practical to vary fee</w:t>
            </w:r>
          </w:p>
        </w:tc>
        <w:tc>
          <w:tcPr>
            <w:tcW w:w="683" w:type="pct"/>
            <w:shd w:val="clear" w:color="auto" w:fill="A8D08D" w:themeFill="accent6" w:themeFillTint="99"/>
          </w:tcPr>
          <w:p w14:paraId="0C1D6837" w14:textId="77777777" w:rsidR="00374DE7" w:rsidRPr="00D611D0" w:rsidRDefault="00374DE7" w:rsidP="001A45A5">
            <w:pPr>
              <w:spacing w:before="80" w:after="80" w:line="257" w:lineRule="auto"/>
              <w:rPr>
                <w:rFonts w:asciiTheme="minorHAnsi" w:hAnsiTheme="minorHAnsi" w:cstheme="minorHAnsi"/>
                <w:sz w:val="20"/>
                <w:szCs w:val="20"/>
              </w:rPr>
            </w:pPr>
            <w:r w:rsidRPr="00D611D0">
              <w:rPr>
                <w:rFonts w:asciiTheme="minorHAnsi" w:hAnsiTheme="minorHAnsi" w:cstheme="minorHAnsi"/>
                <w:sz w:val="20"/>
                <w:szCs w:val="20"/>
              </w:rPr>
              <w:t>Very simple to follow, implement, and consistent</w:t>
            </w:r>
          </w:p>
        </w:tc>
        <w:tc>
          <w:tcPr>
            <w:tcW w:w="634" w:type="pct"/>
            <w:shd w:val="clear" w:color="auto" w:fill="A8D08D" w:themeFill="accent6" w:themeFillTint="99"/>
          </w:tcPr>
          <w:p w14:paraId="5F33CF7C" w14:textId="77777777" w:rsidR="00374DE7" w:rsidRPr="00D611D0" w:rsidRDefault="00374DE7" w:rsidP="001A45A5">
            <w:pPr>
              <w:spacing w:before="80" w:after="80" w:line="257" w:lineRule="auto"/>
              <w:rPr>
                <w:rFonts w:asciiTheme="minorHAnsi" w:hAnsiTheme="minorHAnsi" w:cstheme="minorHAnsi"/>
                <w:sz w:val="20"/>
                <w:szCs w:val="20"/>
              </w:rPr>
            </w:pPr>
            <w:r w:rsidRPr="00D611D0">
              <w:rPr>
                <w:rFonts w:asciiTheme="minorHAnsi" w:hAnsiTheme="minorHAnsi" w:cstheme="minorHAnsi"/>
                <w:sz w:val="20"/>
                <w:szCs w:val="20"/>
              </w:rPr>
              <w:t>Simplest to implement</w:t>
            </w:r>
          </w:p>
        </w:tc>
        <w:tc>
          <w:tcPr>
            <w:tcW w:w="718" w:type="pct"/>
            <w:shd w:val="clear" w:color="auto" w:fill="EE9696"/>
          </w:tcPr>
          <w:p w14:paraId="61ABA927" w14:textId="6D22E8DF" w:rsidR="00374DE7" w:rsidRPr="00D611D0" w:rsidRDefault="00374DE7" w:rsidP="001A45A5">
            <w:pPr>
              <w:spacing w:before="80" w:after="80" w:line="257" w:lineRule="auto"/>
              <w:rPr>
                <w:rFonts w:asciiTheme="minorHAnsi" w:hAnsiTheme="minorHAnsi" w:cstheme="minorHAnsi"/>
                <w:sz w:val="20"/>
                <w:szCs w:val="20"/>
              </w:rPr>
            </w:pPr>
            <w:r w:rsidRPr="00D611D0">
              <w:rPr>
                <w:rFonts w:asciiTheme="minorHAnsi" w:hAnsiTheme="minorHAnsi" w:cstheme="minorHAnsi"/>
                <w:sz w:val="20"/>
                <w:szCs w:val="20"/>
              </w:rPr>
              <w:t xml:space="preserve">Costs to address avoidance and evasion may partially offset fees </w:t>
            </w:r>
          </w:p>
        </w:tc>
      </w:tr>
      <w:tr w:rsidR="00374DE7" w:rsidRPr="00096FE9" w14:paraId="270420B4" w14:textId="77777777" w:rsidTr="001A45A5">
        <w:tc>
          <w:tcPr>
            <w:tcW w:w="5000" w:type="pct"/>
            <w:gridSpan w:val="7"/>
          </w:tcPr>
          <w:p w14:paraId="3C265E80" w14:textId="3ECA37E7" w:rsidR="00374DE7" w:rsidRPr="00122348" w:rsidRDefault="00374DE7" w:rsidP="001A45A5">
            <w:pPr>
              <w:spacing w:before="80" w:after="80" w:line="257" w:lineRule="auto"/>
              <w:jc w:val="center"/>
              <w:rPr>
                <w:rFonts w:asciiTheme="minorHAnsi" w:hAnsiTheme="minorHAnsi" w:cstheme="minorHAnsi"/>
                <w:b/>
                <w:bCs/>
                <w:sz w:val="20"/>
                <w:szCs w:val="20"/>
              </w:rPr>
            </w:pPr>
            <w:r w:rsidRPr="00122348">
              <w:rPr>
                <w:rFonts w:asciiTheme="minorHAnsi" w:hAnsiTheme="minorHAnsi" w:cstheme="minorHAnsi"/>
                <w:b/>
                <w:bCs/>
                <w:sz w:val="20"/>
                <w:szCs w:val="20"/>
              </w:rPr>
              <w:t xml:space="preserve">Mail </w:t>
            </w:r>
            <w:r w:rsidR="007511B4">
              <w:rPr>
                <w:rFonts w:asciiTheme="minorHAnsi" w:hAnsiTheme="minorHAnsi" w:cstheme="minorHAnsi"/>
                <w:b/>
                <w:bCs/>
                <w:sz w:val="20"/>
                <w:szCs w:val="20"/>
              </w:rPr>
              <w:t>o</w:t>
            </w:r>
            <w:r w:rsidRPr="00122348">
              <w:rPr>
                <w:rFonts w:asciiTheme="minorHAnsi" w:hAnsiTheme="minorHAnsi" w:cstheme="minorHAnsi"/>
                <w:b/>
                <w:bCs/>
                <w:sz w:val="20"/>
                <w:szCs w:val="20"/>
              </w:rPr>
              <w:t>rder/Internet sales</w:t>
            </w:r>
          </w:p>
        </w:tc>
      </w:tr>
      <w:tr w:rsidR="00096FE9" w14:paraId="5F3AA0AC" w14:textId="77777777" w:rsidTr="00122348">
        <w:tc>
          <w:tcPr>
            <w:tcW w:w="628" w:type="pct"/>
          </w:tcPr>
          <w:p w14:paraId="646768D0" w14:textId="77777777" w:rsidR="00374DE7" w:rsidRPr="00122348" w:rsidRDefault="00374DE7" w:rsidP="001A45A5">
            <w:pPr>
              <w:spacing w:before="80" w:after="80" w:line="257" w:lineRule="auto"/>
              <w:rPr>
                <w:rFonts w:asciiTheme="minorHAnsi" w:hAnsiTheme="minorHAnsi" w:cstheme="minorHAnsi"/>
                <w:b/>
                <w:bCs/>
                <w:sz w:val="20"/>
                <w:szCs w:val="20"/>
              </w:rPr>
            </w:pPr>
            <w:r w:rsidRPr="00122348">
              <w:rPr>
                <w:rFonts w:asciiTheme="minorHAnsi" w:hAnsiTheme="minorHAnsi" w:cstheme="minorHAnsi"/>
                <w:b/>
                <w:bCs/>
                <w:sz w:val="20"/>
                <w:szCs w:val="20"/>
              </w:rPr>
              <w:t>Fee set at zero</w:t>
            </w:r>
          </w:p>
        </w:tc>
        <w:tc>
          <w:tcPr>
            <w:tcW w:w="747" w:type="pct"/>
            <w:shd w:val="clear" w:color="auto" w:fill="A8D08D" w:themeFill="accent6" w:themeFillTint="99"/>
          </w:tcPr>
          <w:p w14:paraId="6E2CE214" w14:textId="77777777" w:rsidR="00374DE7" w:rsidRPr="00D611D0" w:rsidRDefault="00374DE7" w:rsidP="001A45A5">
            <w:pPr>
              <w:spacing w:before="80" w:after="80" w:line="257" w:lineRule="auto"/>
              <w:rPr>
                <w:rFonts w:asciiTheme="minorHAnsi" w:hAnsiTheme="minorHAnsi" w:cstheme="minorHAnsi"/>
                <w:sz w:val="20"/>
                <w:szCs w:val="20"/>
              </w:rPr>
            </w:pPr>
            <w:r w:rsidRPr="00D611D0">
              <w:rPr>
                <w:rFonts w:asciiTheme="minorHAnsi" w:hAnsiTheme="minorHAnsi" w:cstheme="minorHAnsi"/>
                <w:sz w:val="20"/>
                <w:szCs w:val="20"/>
              </w:rPr>
              <w:t>Partial recovery is least likely to result in avoidance or evasion</w:t>
            </w:r>
          </w:p>
        </w:tc>
        <w:tc>
          <w:tcPr>
            <w:tcW w:w="765" w:type="pct"/>
            <w:shd w:val="clear" w:color="auto" w:fill="F7CAAC" w:themeFill="accent2" w:themeFillTint="66"/>
          </w:tcPr>
          <w:p w14:paraId="4AEA1665" w14:textId="42D00D62" w:rsidR="00374DE7" w:rsidRPr="00D611D0" w:rsidRDefault="00374DE7" w:rsidP="001A45A5">
            <w:pPr>
              <w:spacing w:before="80" w:after="80" w:line="257" w:lineRule="auto"/>
              <w:rPr>
                <w:rFonts w:asciiTheme="minorHAnsi" w:hAnsiTheme="minorHAnsi" w:cstheme="minorHAnsi"/>
                <w:sz w:val="20"/>
                <w:szCs w:val="20"/>
              </w:rPr>
            </w:pPr>
            <w:r w:rsidRPr="00D611D0">
              <w:rPr>
                <w:rFonts w:asciiTheme="minorHAnsi" w:hAnsiTheme="minorHAnsi" w:cstheme="minorHAnsi"/>
                <w:sz w:val="20"/>
                <w:szCs w:val="20"/>
              </w:rPr>
              <w:t>Avoidance and evasion are no easier to achieve when compared with the status quo</w:t>
            </w:r>
          </w:p>
        </w:tc>
        <w:tc>
          <w:tcPr>
            <w:tcW w:w="825" w:type="pct"/>
            <w:shd w:val="clear" w:color="auto" w:fill="F7CAAC" w:themeFill="accent2" w:themeFillTint="66"/>
          </w:tcPr>
          <w:p w14:paraId="116A07B9" w14:textId="77777777" w:rsidR="00374DE7" w:rsidRPr="00D611D0" w:rsidRDefault="00374DE7" w:rsidP="001A45A5">
            <w:pPr>
              <w:spacing w:before="80" w:after="80" w:line="257" w:lineRule="auto"/>
              <w:rPr>
                <w:rFonts w:asciiTheme="minorHAnsi" w:hAnsiTheme="minorHAnsi" w:cstheme="minorHAnsi"/>
                <w:sz w:val="20"/>
                <w:szCs w:val="20"/>
              </w:rPr>
            </w:pPr>
            <w:r w:rsidRPr="00D611D0">
              <w:rPr>
                <w:rFonts w:asciiTheme="minorHAnsi" w:hAnsiTheme="minorHAnsi" w:cstheme="minorHAnsi"/>
                <w:sz w:val="20"/>
                <w:szCs w:val="20"/>
              </w:rPr>
              <w:t>Equitable where there is a variable component</w:t>
            </w:r>
          </w:p>
        </w:tc>
        <w:tc>
          <w:tcPr>
            <w:tcW w:w="683" w:type="pct"/>
            <w:shd w:val="clear" w:color="auto" w:fill="A8D08D" w:themeFill="accent6" w:themeFillTint="99"/>
          </w:tcPr>
          <w:p w14:paraId="2BB6EE51" w14:textId="77777777" w:rsidR="00374DE7" w:rsidRPr="00D611D0" w:rsidRDefault="00374DE7" w:rsidP="001A45A5">
            <w:pPr>
              <w:spacing w:before="80" w:after="80" w:line="257" w:lineRule="auto"/>
              <w:rPr>
                <w:rFonts w:asciiTheme="minorHAnsi" w:hAnsiTheme="minorHAnsi" w:cstheme="minorHAnsi"/>
                <w:sz w:val="20"/>
                <w:szCs w:val="20"/>
              </w:rPr>
            </w:pPr>
            <w:r w:rsidRPr="00D611D0">
              <w:rPr>
                <w:rFonts w:asciiTheme="minorHAnsi" w:hAnsiTheme="minorHAnsi" w:cstheme="minorHAnsi"/>
                <w:sz w:val="20"/>
                <w:szCs w:val="20"/>
              </w:rPr>
              <w:t>Very simple to follow, implement, and consistent</w:t>
            </w:r>
          </w:p>
        </w:tc>
        <w:tc>
          <w:tcPr>
            <w:tcW w:w="634" w:type="pct"/>
            <w:shd w:val="clear" w:color="auto" w:fill="A8D08D" w:themeFill="accent6" w:themeFillTint="99"/>
          </w:tcPr>
          <w:p w14:paraId="23E1766A" w14:textId="77777777" w:rsidR="00374DE7" w:rsidRPr="00D611D0" w:rsidRDefault="00374DE7" w:rsidP="001A45A5">
            <w:pPr>
              <w:spacing w:before="80" w:after="80" w:line="257" w:lineRule="auto"/>
              <w:rPr>
                <w:rFonts w:asciiTheme="minorHAnsi" w:hAnsiTheme="minorHAnsi" w:cstheme="minorHAnsi"/>
                <w:sz w:val="20"/>
                <w:szCs w:val="20"/>
              </w:rPr>
            </w:pPr>
            <w:r w:rsidRPr="00D611D0">
              <w:rPr>
                <w:rFonts w:asciiTheme="minorHAnsi" w:hAnsiTheme="minorHAnsi" w:cstheme="minorHAnsi"/>
                <w:sz w:val="20"/>
                <w:szCs w:val="20"/>
              </w:rPr>
              <w:t>Setting a lower fee is simple but the choice of discount may be less clear</w:t>
            </w:r>
          </w:p>
        </w:tc>
        <w:tc>
          <w:tcPr>
            <w:tcW w:w="718" w:type="pct"/>
            <w:shd w:val="clear" w:color="auto" w:fill="F7CAAC" w:themeFill="accent2" w:themeFillTint="66"/>
          </w:tcPr>
          <w:p w14:paraId="1B8883F2" w14:textId="77777777" w:rsidR="00374DE7" w:rsidRPr="00D611D0" w:rsidRDefault="00374DE7" w:rsidP="001A45A5">
            <w:pPr>
              <w:spacing w:before="80" w:after="80" w:line="257" w:lineRule="auto"/>
              <w:rPr>
                <w:rFonts w:asciiTheme="minorHAnsi" w:hAnsiTheme="minorHAnsi" w:cstheme="minorHAnsi"/>
                <w:sz w:val="20"/>
                <w:szCs w:val="20"/>
              </w:rPr>
            </w:pPr>
            <w:r w:rsidRPr="00D611D0">
              <w:rPr>
                <w:rFonts w:asciiTheme="minorHAnsi" w:hAnsiTheme="minorHAnsi" w:cstheme="minorHAnsi"/>
                <w:sz w:val="20"/>
                <w:szCs w:val="20"/>
              </w:rPr>
              <w:t>Will mostly be captured in dealer fees</w:t>
            </w:r>
          </w:p>
        </w:tc>
      </w:tr>
      <w:tr w:rsidR="00374DE7" w:rsidRPr="00096FE9" w14:paraId="21A71AB7" w14:textId="77777777" w:rsidTr="001A45A5">
        <w:tc>
          <w:tcPr>
            <w:tcW w:w="5000" w:type="pct"/>
            <w:gridSpan w:val="7"/>
          </w:tcPr>
          <w:p w14:paraId="6732C471" w14:textId="6ECF668B" w:rsidR="00374DE7" w:rsidRPr="00122348" w:rsidRDefault="00374DE7" w:rsidP="001A45A5">
            <w:pPr>
              <w:spacing w:before="80" w:after="80" w:line="257" w:lineRule="auto"/>
              <w:jc w:val="center"/>
              <w:rPr>
                <w:rFonts w:asciiTheme="minorHAnsi" w:hAnsiTheme="minorHAnsi" w:cstheme="minorHAnsi"/>
                <w:b/>
                <w:bCs/>
                <w:sz w:val="20"/>
                <w:szCs w:val="20"/>
              </w:rPr>
            </w:pPr>
            <w:r w:rsidRPr="00122348">
              <w:rPr>
                <w:rFonts w:asciiTheme="minorHAnsi" w:hAnsiTheme="minorHAnsi" w:cstheme="minorHAnsi"/>
                <w:b/>
                <w:bCs/>
                <w:sz w:val="20"/>
                <w:szCs w:val="20"/>
              </w:rPr>
              <w:lastRenderedPageBreak/>
              <w:t xml:space="preserve">Import </w:t>
            </w:r>
            <w:r w:rsidR="009F2BEF">
              <w:rPr>
                <w:rFonts w:asciiTheme="minorHAnsi" w:hAnsiTheme="minorHAnsi" w:cstheme="minorHAnsi"/>
                <w:b/>
                <w:bCs/>
                <w:sz w:val="20"/>
                <w:szCs w:val="20"/>
              </w:rPr>
              <w:t>p</w:t>
            </w:r>
            <w:r w:rsidRPr="00122348">
              <w:rPr>
                <w:rFonts w:asciiTheme="minorHAnsi" w:hAnsiTheme="minorHAnsi" w:cstheme="minorHAnsi"/>
                <w:b/>
                <w:bCs/>
                <w:sz w:val="20"/>
                <w:szCs w:val="20"/>
              </w:rPr>
              <w:t>ermits</w:t>
            </w:r>
          </w:p>
        </w:tc>
      </w:tr>
      <w:tr w:rsidR="00122348" w14:paraId="65245338" w14:textId="77777777" w:rsidTr="00122348">
        <w:tc>
          <w:tcPr>
            <w:tcW w:w="628" w:type="pct"/>
          </w:tcPr>
          <w:p w14:paraId="22B89508" w14:textId="77777777" w:rsidR="00374DE7" w:rsidRPr="00122348" w:rsidRDefault="00374DE7" w:rsidP="001A45A5">
            <w:pPr>
              <w:spacing w:before="80" w:after="80" w:line="257" w:lineRule="auto"/>
              <w:rPr>
                <w:rFonts w:asciiTheme="minorHAnsi" w:hAnsiTheme="minorHAnsi" w:cstheme="minorHAnsi"/>
                <w:b/>
                <w:bCs/>
                <w:sz w:val="20"/>
                <w:szCs w:val="20"/>
              </w:rPr>
            </w:pPr>
            <w:r w:rsidRPr="00122348">
              <w:rPr>
                <w:rFonts w:asciiTheme="minorHAnsi" w:hAnsiTheme="minorHAnsi" w:cstheme="minorHAnsi"/>
                <w:b/>
                <w:bCs/>
                <w:sz w:val="20"/>
                <w:szCs w:val="20"/>
              </w:rPr>
              <w:t>Fixed and variable</w:t>
            </w:r>
          </w:p>
        </w:tc>
        <w:tc>
          <w:tcPr>
            <w:tcW w:w="747" w:type="pct"/>
            <w:shd w:val="clear" w:color="auto" w:fill="A8D08D" w:themeFill="accent6" w:themeFillTint="99"/>
          </w:tcPr>
          <w:p w14:paraId="1E3A1060" w14:textId="77777777" w:rsidR="00374DE7" w:rsidRPr="00D611D0" w:rsidRDefault="00374DE7" w:rsidP="001A45A5">
            <w:pPr>
              <w:spacing w:before="80" w:after="80" w:line="257" w:lineRule="auto"/>
              <w:rPr>
                <w:rFonts w:asciiTheme="minorHAnsi" w:hAnsiTheme="minorHAnsi" w:cstheme="minorHAnsi"/>
                <w:sz w:val="20"/>
                <w:szCs w:val="20"/>
              </w:rPr>
            </w:pPr>
            <w:r w:rsidRPr="00D611D0">
              <w:rPr>
                <w:rFonts w:asciiTheme="minorHAnsi" w:hAnsiTheme="minorHAnsi" w:cstheme="minorHAnsi"/>
                <w:sz w:val="20"/>
                <w:szCs w:val="20"/>
              </w:rPr>
              <w:t>Effectively full cost recovery</w:t>
            </w:r>
          </w:p>
        </w:tc>
        <w:tc>
          <w:tcPr>
            <w:tcW w:w="765" w:type="pct"/>
            <w:shd w:val="clear" w:color="auto" w:fill="A8D08D" w:themeFill="accent6" w:themeFillTint="99"/>
          </w:tcPr>
          <w:p w14:paraId="3492FCC1" w14:textId="77777777" w:rsidR="00374DE7" w:rsidRPr="00D611D0" w:rsidRDefault="00374DE7" w:rsidP="001A45A5">
            <w:pPr>
              <w:spacing w:before="80" w:after="80" w:line="257" w:lineRule="auto"/>
              <w:rPr>
                <w:rFonts w:asciiTheme="minorHAnsi" w:hAnsiTheme="minorHAnsi" w:cstheme="minorHAnsi"/>
                <w:sz w:val="20"/>
                <w:szCs w:val="20"/>
              </w:rPr>
            </w:pPr>
            <w:r w:rsidRPr="00D611D0">
              <w:rPr>
                <w:rFonts w:asciiTheme="minorHAnsi" w:hAnsiTheme="minorHAnsi" w:cstheme="minorHAnsi"/>
                <w:sz w:val="20"/>
                <w:szCs w:val="20"/>
              </w:rPr>
              <w:t>More likely to result in compliance because relationship between costs and fees is clear</w:t>
            </w:r>
          </w:p>
        </w:tc>
        <w:tc>
          <w:tcPr>
            <w:tcW w:w="825" w:type="pct"/>
            <w:shd w:val="clear" w:color="auto" w:fill="A8D08D" w:themeFill="accent6" w:themeFillTint="99"/>
          </w:tcPr>
          <w:p w14:paraId="05F755B4" w14:textId="77777777" w:rsidR="00374DE7" w:rsidRPr="00D611D0" w:rsidRDefault="00374DE7" w:rsidP="001A45A5">
            <w:pPr>
              <w:spacing w:before="80" w:after="80" w:line="257" w:lineRule="auto"/>
              <w:rPr>
                <w:rFonts w:asciiTheme="minorHAnsi" w:hAnsiTheme="minorHAnsi" w:cstheme="minorHAnsi"/>
                <w:sz w:val="20"/>
                <w:szCs w:val="20"/>
              </w:rPr>
            </w:pPr>
            <w:r w:rsidRPr="00D611D0">
              <w:rPr>
                <w:rFonts w:asciiTheme="minorHAnsi" w:hAnsiTheme="minorHAnsi" w:cstheme="minorHAnsi"/>
                <w:sz w:val="20"/>
                <w:szCs w:val="20"/>
              </w:rPr>
              <w:t>Most equitable fee structure – payment according to use</w:t>
            </w:r>
          </w:p>
        </w:tc>
        <w:tc>
          <w:tcPr>
            <w:tcW w:w="683" w:type="pct"/>
            <w:shd w:val="clear" w:color="auto" w:fill="F7CAAC" w:themeFill="accent2" w:themeFillTint="66"/>
          </w:tcPr>
          <w:p w14:paraId="7C9F88D8" w14:textId="77777777" w:rsidR="00374DE7" w:rsidRPr="00D611D0" w:rsidRDefault="00374DE7" w:rsidP="001A45A5">
            <w:pPr>
              <w:spacing w:before="80" w:after="80" w:line="257" w:lineRule="auto"/>
              <w:rPr>
                <w:rFonts w:asciiTheme="minorHAnsi" w:hAnsiTheme="minorHAnsi" w:cstheme="minorHAnsi"/>
                <w:sz w:val="20"/>
                <w:szCs w:val="20"/>
              </w:rPr>
            </w:pPr>
            <w:r w:rsidRPr="00D611D0">
              <w:rPr>
                <w:rFonts w:asciiTheme="minorHAnsi" w:hAnsiTheme="minorHAnsi" w:cstheme="minorHAnsi"/>
                <w:sz w:val="20"/>
                <w:szCs w:val="20"/>
              </w:rPr>
              <w:t>Implementation will not be as simple – some interpretation will be required</w:t>
            </w:r>
          </w:p>
        </w:tc>
        <w:tc>
          <w:tcPr>
            <w:tcW w:w="634" w:type="pct"/>
            <w:shd w:val="clear" w:color="auto" w:fill="F7CAAC" w:themeFill="accent2" w:themeFillTint="66"/>
          </w:tcPr>
          <w:p w14:paraId="0F51B7FD" w14:textId="77777777" w:rsidR="00374DE7" w:rsidRPr="00D611D0" w:rsidRDefault="00374DE7" w:rsidP="001A45A5">
            <w:pPr>
              <w:spacing w:before="80" w:after="80" w:line="257" w:lineRule="auto"/>
              <w:rPr>
                <w:rFonts w:asciiTheme="minorHAnsi" w:hAnsiTheme="minorHAnsi" w:cstheme="minorHAnsi"/>
                <w:sz w:val="20"/>
                <w:szCs w:val="20"/>
              </w:rPr>
            </w:pPr>
            <w:r w:rsidRPr="00D611D0">
              <w:rPr>
                <w:rFonts w:asciiTheme="minorHAnsi" w:hAnsiTheme="minorHAnsi" w:cstheme="minorHAnsi"/>
                <w:sz w:val="20"/>
                <w:szCs w:val="20"/>
              </w:rPr>
              <w:t>Some extra complexity but simple enough to be managed</w:t>
            </w:r>
          </w:p>
        </w:tc>
        <w:tc>
          <w:tcPr>
            <w:tcW w:w="718" w:type="pct"/>
            <w:shd w:val="clear" w:color="auto" w:fill="A8D08D" w:themeFill="accent6" w:themeFillTint="99"/>
          </w:tcPr>
          <w:p w14:paraId="4D0C1F94" w14:textId="77777777" w:rsidR="00374DE7" w:rsidRPr="00D611D0" w:rsidRDefault="00374DE7" w:rsidP="001A45A5">
            <w:pPr>
              <w:spacing w:before="80" w:after="80" w:line="257" w:lineRule="auto"/>
              <w:rPr>
                <w:rFonts w:asciiTheme="minorHAnsi" w:hAnsiTheme="minorHAnsi" w:cstheme="minorHAnsi"/>
                <w:sz w:val="20"/>
                <w:szCs w:val="20"/>
              </w:rPr>
            </w:pPr>
            <w:r w:rsidRPr="00D611D0">
              <w:rPr>
                <w:rFonts w:asciiTheme="minorHAnsi" w:hAnsiTheme="minorHAnsi" w:cstheme="minorHAnsi"/>
                <w:sz w:val="20"/>
                <w:szCs w:val="20"/>
              </w:rPr>
              <w:t>Most effective option to align demand and costs</w:t>
            </w:r>
          </w:p>
        </w:tc>
      </w:tr>
      <w:tr w:rsidR="00374DE7" w:rsidRPr="00096FE9" w14:paraId="44AE2100" w14:textId="77777777" w:rsidTr="001A45A5">
        <w:tc>
          <w:tcPr>
            <w:tcW w:w="5000" w:type="pct"/>
            <w:gridSpan w:val="7"/>
          </w:tcPr>
          <w:p w14:paraId="3D997F1C" w14:textId="77777777" w:rsidR="00374DE7" w:rsidRPr="00122348" w:rsidRDefault="00374DE7" w:rsidP="001A45A5">
            <w:pPr>
              <w:spacing w:before="80" w:after="80" w:line="257" w:lineRule="auto"/>
              <w:jc w:val="center"/>
              <w:rPr>
                <w:rFonts w:asciiTheme="minorHAnsi" w:hAnsiTheme="minorHAnsi" w:cstheme="minorHAnsi"/>
                <w:b/>
                <w:bCs/>
                <w:sz w:val="20"/>
                <w:szCs w:val="20"/>
              </w:rPr>
            </w:pPr>
            <w:r w:rsidRPr="00122348">
              <w:rPr>
                <w:rFonts w:asciiTheme="minorHAnsi" w:hAnsiTheme="minorHAnsi" w:cstheme="minorHAnsi"/>
                <w:b/>
                <w:bCs/>
                <w:sz w:val="20"/>
                <w:szCs w:val="20"/>
              </w:rPr>
              <w:t>Import permit ammunition</w:t>
            </w:r>
          </w:p>
        </w:tc>
      </w:tr>
      <w:tr w:rsidR="00122348" w14:paraId="0710D87D" w14:textId="77777777" w:rsidTr="00122348">
        <w:tc>
          <w:tcPr>
            <w:tcW w:w="628" w:type="pct"/>
          </w:tcPr>
          <w:p w14:paraId="6734CFF2" w14:textId="77777777" w:rsidR="00374DE7" w:rsidRPr="00122348" w:rsidRDefault="00374DE7" w:rsidP="001A45A5">
            <w:pPr>
              <w:spacing w:before="80" w:after="80" w:line="257" w:lineRule="auto"/>
              <w:rPr>
                <w:rFonts w:asciiTheme="minorHAnsi" w:hAnsiTheme="minorHAnsi" w:cstheme="minorHAnsi"/>
                <w:b/>
                <w:bCs/>
                <w:sz w:val="20"/>
                <w:szCs w:val="20"/>
              </w:rPr>
            </w:pPr>
            <w:r w:rsidRPr="00122348">
              <w:rPr>
                <w:rFonts w:asciiTheme="minorHAnsi" w:hAnsiTheme="minorHAnsi" w:cstheme="minorHAnsi"/>
                <w:b/>
                <w:bCs/>
                <w:sz w:val="20"/>
                <w:szCs w:val="20"/>
              </w:rPr>
              <w:t>Fixed fee</w:t>
            </w:r>
          </w:p>
        </w:tc>
        <w:tc>
          <w:tcPr>
            <w:tcW w:w="747" w:type="pct"/>
            <w:shd w:val="clear" w:color="auto" w:fill="A8D08D" w:themeFill="accent6" w:themeFillTint="99"/>
          </w:tcPr>
          <w:p w14:paraId="701A53AC" w14:textId="77777777" w:rsidR="00374DE7" w:rsidRPr="00D611D0" w:rsidRDefault="00374DE7" w:rsidP="001A45A5">
            <w:pPr>
              <w:spacing w:before="80" w:after="80" w:line="257" w:lineRule="auto"/>
              <w:rPr>
                <w:rFonts w:asciiTheme="minorHAnsi" w:hAnsiTheme="minorHAnsi" w:cstheme="minorHAnsi"/>
                <w:sz w:val="20"/>
                <w:szCs w:val="20"/>
              </w:rPr>
            </w:pPr>
            <w:r w:rsidRPr="00D611D0">
              <w:rPr>
                <w:rFonts w:asciiTheme="minorHAnsi" w:hAnsiTheme="minorHAnsi" w:cstheme="minorHAnsi"/>
                <w:sz w:val="20"/>
                <w:szCs w:val="20"/>
              </w:rPr>
              <w:t>Avoidance and evasion not easily achieved</w:t>
            </w:r>
          </w:p>
        </w:tc>
        <w:tc>
          <w:tcPr>
            <w:tcW w:w="765" w:type="pct"/>
            <w:shd w:val="clear" w:color="auto" w:fill="A8D08D" w:themeFill="accent6" w:themeFillTint="99"/>
          </w:tcPr>
          <w:p w14:paraId="3D08E8BE" w14:textId="77777777" w:rsidR="00374DE7" w:rsidRPr="00D611D0" w:rsidRDefault="00374DE7" w:rsidP="001A45A5">
            <w:pPr>
              <w:spacing w:before="80" w:after="80" w:line="257" w:lineRule="auto"/>
              <w:rPr>
                <w:rFonts w:asciiTheme="minorHAnsi" w:hAnsiTheme="minorHAnsi" w:cstheme="minorHAnsi"/>
                <w:sz w:val="20"/>
                <w:szCs w:val="20"/>
              </w:rPr>
            </w:pPr>
            <w:r w:rsidRPr="00D611D0">
              <w:rPr>
                <w:rFonts w:asciiTheme="minorHAnsi" w:hAnsiTheme="minorHAnsi" w:cstheme="minorHAnsi"/>
                <w:sz w:val="20"/>
                <w:szCs w:val="20"/>
              </w:rPr>
              <w:t>Effective control likely to be achieved</w:t>
            </w:r>
          </w:p>
        </w:tc>
        <w:tc>
          <w:tcPr>
            <w:tcW w:w="825" w:type="pct"/>
            <w:shd w:val="clear" w:color="auto" w:fill="EE9696"/>
          </w:tcPr>
          <w:p w14:paraId="19D59339" w14:textId="77777777" w:rsidR="00374DE7" w:rsidRPr="00D611D0" w:rsidRDefault="00374DE7" w:rsidP="001A45A5">
            <w:pPr>
              <w:spacing w:before="80" w:after="80" w:line="257" w:lineRule="auto"/>
              <w:rPr>
                <w:rFonts w:asciiTheme="minorHAnsi" w:hAnsiTheme="minorHAnsi" w:cstheme="minorHAnsi"/>
                <w:sz w:val="20"/>
                <w:szCs w:val="20"/>
              </w:rPr>
            </w:pPr>
            <w:r w:rsidRPr="00D611D0">
              <w:rPr>
                <w:rFonts w:asciiTheme="minorHAnsi" w:hAnsiTheme="minorHAnsi" w:cstheme="minorHAnsi"/>
                <w:sz w:val="20"/>
                <w:szCs w:val="20"/>
              </w:rPr>
              <w:t>Costs vary by application</w:t>
            </w:r>
          </w:p>
        </w:tc>
        <w:tc>
          <w:tcPr>
            <w:tcW w:w="683" w:type="pct"/>
            <w:shd w:val="clear" w:color="auto" w:fill="A8D08D" w:themeFill="accent6" w:themeFillTint="99"/>
          </w:tcPr>
          <w:p w14:paraId="317DAF26" w14:textId="77777777" w:rsidR="00374DE7" w:rsidRPr="00D611D0" w:rsidRDefault="00374DE7" w:rsidP="001A45A5">
            <w:pPr>
              <w:spacing w:before="80" w:after="80" w:line="257" w:lineRule="auto"/>
              <w:rPr>
                <w:rFonts w:asciiTheme="minorHAnsi" w:hAnsiTheme="minorHAnsi" w:cstheme="minorHAnsi"/>
                <w:sz w:val="20"/>
                <w:szCs w:val="20"/>
              </w:rPr>
            </w:pPr>
            <w:r w:rsidRPr="00D611D0">
              <w:rPr>
                <w:rFonts w:asciiTheme="minorHAnsi" w:hAnsiTheme="minorHAnsi" w:cstheme="minorHAnsi"/>
                <w:sz w:val="20"/>
                <w:szCs w:val="20"/>
              </w:rPr>
              <w:t>Very simple to follow, implement, and consistent</w:t>
            </w:r>
          </w:p>
        </w:tc>
        <w:tc>
          <w:tcPr>
            <w:tcW w:w="634" w:type="pct"/>
            <w:shd w:val="clear" w:color="auto" w:fill="A8D08D" w:themeFill="accent6" w:themeFillTint="99"/>
          </w:tcPr>
          <w:p w14:paraId="3DB51C8C" w14:textId="77777777" w:rsidR="00374DE7" w:rsidRPr="00D611D0" w:rsidRDefault="00374DE7" w:rsidP="001A45A5">
            <w:pPr>
              <w:spacing w:before="80" w:after="80" w:line="257" w:lineRule="auto"/>
              <w:rPr>
                <w:rFonts w:asciiTheme="minorHAnsi" w:hAnsiTheme="minorHAnsi" w:cstheme="minorHAnsi"/>
                <w:sz w:val="20"/>
                <w:szCs w:val="20"/>
              </w:rPr>
            </w:pPr>
            <w:r w:rsidRPr="00D611D0">
              <w:rPr>
                <w:rFonts w:asciiTheme="minorHAnsi" w:hAnsiTheme="minorHAnsi" w:cstheme="minorHAnsi"/>
                <w:sz w:val="20"/>
                <w:szCs w:val="20"/>
              </w:rPr>
              <w:t>Simplest to implement</w:t>
            </w:r>
          </w:p>
        </w:tc>
        <w:tc>
          <w:tcPr>
            <w:tcW w:w="718" w:type="pct"/>
            <w:shd w:val="clear" w:color="auto" w:fill="A8D08D" w:themeFill="accent6" w:themeFillTint="99"/>
          </w:tcPr>
          <w:p w14:paraId="6814F53B" w14:textId="6F4C9E4E" w:rsidR="00374DE7" w:rsidRPr="00D611D0" w:rsidRDefault="00374DE7" w:rsidP="001A45A5">
            <w:pPr>
              <w:spacing w:before="80" w:after="80" w:line="257" w:lineRule="auto"/>
              <w:rPr>
                <w:rFonts w:asciiTheme="minorHAnsi" w:hAnsiTheme="minorHAnsi" w:cstheme="minorHAnsi"/>
                <w:sz w:val="20"/>
                <w:szCs w:val="20"/>
              </w:rPr>
            </w:pPr>
            <w:r w:rsidRPr="00D611D0">
              <w:rPr>
                <w:rFonts w:asciiTheme="minorHAnsi" w:hAnsiTheme="minorHAnsi" w:cstheme="minorHAnsi"/>
                <w:sz w:val="20"/>
                <w:szCs w:val="20"/>
              </w:rPr>
              <w:t xml:space="preserve">Unlikely to result in excess demand or unlawful activity </w:t>
            </w:r>
          </w:p>
        </w:tc>
      </w:tr>
      <w:tr w:rsidR="00374DE7" w:rsidRPr="00096FE9" w14:paraId="460F2813" w14:textId="77777777" w:rsidTr="001A45A5">
        <w:tc>
          <w:tcPr>
            <w:tcW w:w="5000" w:type="pct"/>
            <w:gridSpan w:val="7"/>
          </w:tcPr>
          <w:p w14:paraId="2C4DF726" w14:textId="77777777" w:rsidR="00374DE7" w:rsidRPr="00122348" w:rsidRDefault="00374DE7" w:rsidP="001A45A5">
            <w:pPr>
              <w:spacing w:before="80" w:after="80" w:line="257" w:lineRule="auto"/>
              <w:jc w:val="center"/>
              <w:rPr>
                <w:rFonts w:asciiTheme="minorHAnsi" w:hAnsiTheme="minorHAnsi" w:cstheme="minorHAnsi"/>
                <w:b/>
                <w:bCs/>
                <w:sz w:val="20"/>
                <w:szCs w:val="20"/>
              </w:rPr>
            </w:pPr>
            <w:r w:rsidRPr="00122348">
              <w:rPr>
                <w:rFonts w:asciiTheme="minorHAnsi" w:hAnsiTheme="minorHAnsi" w:cstheme="minorHAnsi"/>
                <w:b/>
                <w:bCs/>
                <w:sz w:val="20"/>
                <w:szCs w:val="20"/>
              </w:rPr>
              <w:t>Import permit sample</w:t>
            </w:r>
          </w:p>
        </w:tc>
      </w:tr>
      <w:tr w:rsidR="00122348" w14:paraId="17930CA1" w14:textId="77777777" w:rsidTr="00122348">
        <w:tc>
          <w:tcPr>
            <w:tcW w:w="628" w:type="pct"/>
          </w:tcPr>
          <w:p w14:paraId="4E812E61" w14:textId="77777777" w:rsidR="00374DE7" w:rsidRPr="00122348" w:rsidRDefault="00374DE7" w:rsidP="001A45A5">
            <w:pPr>
              <w:spacing w:before="80" w:after="80" w:line="257" w:lineRule="auto"/>
              <w:rPr>
                <w:rFonts w:asciiTheme="minorHAnsi" w:hAnsiTheme="minorHAnsi" w:cstheme="minorHAnsi"/>
                <w:b/>
                <w:bCs/>
                <w:sz w:val="20"/>
                <w:szCs w:val="20"/>
              </w:rPr>
            </w:pPr>
            <w:r w:rsidRPr="00122348">
              <w:rPr>
                <w:rFonts w:asciiTheme="minorHAnsi" w:hAnsiTheme="minorHAnsi" w:cstheme="minorHAnsi"/>
                <w:b/>
                <w:bCs/>
                <w:sz w:val="20"/>
                <w:szCs w:val="20"/>
              </w:rPr>
              <w:t>Fixed fee</w:t>
            </w:r>
          </w:p>
        </w:tc>
        <w:tc>
          <w:tcPr>
            <w:tcW w:w="747" w:type="pct"/>
            <w:shd w:val="clear" w:color="auto" w:fill="A8D08D" w:themeFill="accent6" w:themeFillTint="99"/>
          </w:tcPr>
          <w:p w14:paraId="4CDD1209" w14:textId="77777777" w:rsidR="00374DE7" w:rsidRPr="00D611D0" w:rsidRDefault="00374DE7" w:rsidP="001A45A5">
            <w:pPr>
              <w:spacing w:before="80" w:after="80" w:line="257" w:lineRule="auto"/>
              <w:rPr>
                <w:rFonts w:asciiTheme="minorHAnsi" w:hAnsiTheme="minorHAnsi" w:cstheme="minorHAnsi"/>
                <w:sz w:val="20"/>
                <w:szCs w:val="20"/>
              </w:rPr>
            </w:pPr>
            <w:r w:rsidRPr="00D611D0">
              <w:rPr>
                <w:rFonts w:asciiTheme="minorHAnsi" w:hAnsiTheme="minorHAnsi" w:cstheme="minorHAnsi"/>
                <w:sz w:val="20"/>
                <w:szCs w:val="20"/>
              </w:rPr>
              <w:t>Avoidance and evasion not easily achieved</w:t>
            </w:r>
          </w:p>
        </w:tc>
        <w:tc>
          <w:tcPr>
            <w:tcW w:w="765" w:type="pct"/>
            <w:shd w:val="clear" w:color="auto" w:fill="A8D08D" w:themeFill="accent6" w:themeFillTint="99"/>
          </w:tcPr>
          <w:p w14:paraId="5809B218" w14:textId="77777777" w:rsidR="00374DE7" w:rsidRPr="00D611D0" w:rsidRDefault="00374DE7" w:rsidP="001A45A5">
            <w:pPr>
              <w:spacing w:before="80" w:after="80" w:line="257" w:lineRule="auto"/>
              <w:rPr>
                <w:rFonts w:asciiTheme="minorHAnsi" w:hAnsiTheme="minorHAnsi" w:cstheme="minorHAnsi"/>
                <w:sz w:val="20"/>
                <w:szCs w:val="20"/>
              </w:rPr>
            </w:pPr>
            <w:r w:rsidRPr="00D611D0">
              <w:rPr>
                <w:rFonts w:asciiTheme="minorHAnsi" w:hAnsiTheme="minorHAnsi" w:cstheme="minorHAnsi"/>
                <w:sz w:val="20"/>
                <w:szCs w:val="20"/>
              </w:rPr>
              <w:t>Effective control likely to be achieved</w:t>
            </w:r>
          </w:p>
        </w:tc>
        <w:tc>
          <w:tcPr>
            <w:tcW w:w="825" w:type="pct"/>
            <w:shd w:val="clear" w:color="auto" w:fill="F7CAAC" w:themeFill="accent2" w:themeFillTint="66"/>
          </w:tcPr>
          <w:p w14:paraId="07021FDC" w14:textId="77777777" w:rsidR="00374DE7" w:rsidRPr="00D611D0" w:rsidRDefault="00374DE7" w:rsidP="001A45A5">
            <w:pPr>
              <w:spacing w:before="80" w:after="80" w:line="257" w:lineRule="auto"/>
              <w:rPr>
                <w:rFonts w:asciiTheme="minorHAnsi" w:hAnsiTheme="minorHAnsi" w:cstheme="minorHAnsi"/>
                <w:sz w:val="20"/>
                <w:szCs w:val="20"/>
              </w:rPr>
            </w:pPr>
            <w:r w:rsidRPr="00D611D0">
              <w:rPr>
                <w:rFonts w:asciiTheme="minorHAnsi" w:hAnsiTheme="minorHAnsi" w:cstheme="minorHAnsi"/>
                <w:sz w:val="20"/>
                <w:szCs w:val="20"/>
              </w:rPr>
              <w:t>Costs may or may not be similar for each sample</w:t>
            </w:r>
          </w:p>
        </w:tc>
        <w:tc>
          <w:tcPr>
            <w:tcW w:w="683" w:type="pct"/>
            <w:shd w:val="clear" w:color="auto" w:fill="A8D08D" w:themeFill="accent6" w:themeFillTint="99"/>
          </w:tcPr>
          <w:p w14:paraId="778CE5ED" w14:textId="77777777" w:rsidR="00374DE7" w:rsidRPr="00D611D0" w:rsidRDefault="00374DE7" w:rsidP="001A45A5">
            <w:pPr>
              <w:spacing w:before="80" w:after="80" w:line="257" w:lineRule="auto"/>
              <w:rPr>
                <w:rFonts w:asciiTheme="minorHAnsi" w:hAnsiTheme="minorHAnsi" w:cstheme="minorHAnsi"/>
                <w:sz w:val="20"/>
                <w:szCs w:val="20"/>
              </w:rPr>
            </w:pPr>
            <w:r w:rsidRPr="00D611D0">
              <w:rPr>
                <w:rFonts w:asciiTheme="minorHAnsi" w:hAnsiTheme="minorHAnsi" w:cstheme="minorHAnsi"/>
                <w:sz w:val="20"/>
                <w:szCs w:val="20"/>
              </w:rPr>
              <w:t>Very simple to follow, implement, and consistent</w:t>
            </w:r>
          </w:p>
        </w:tc>
        <w:tc>
          <w:tcPr>
            <w:tcW w:w="634" w:type="pct"/>
            <w:shd w:val="clear" w:color="auto" w:fill="A8D08D" w:themeFill="accent6" w:themeFillTint="99"/>
          </w:tcPr>
          <w:p w14:paraId="735DBF56" w14:textId="77777777" w:rsidR="00374DE7" w:rsidRPr="00D611D0" w:rsidRDefault="00374DE7" w:rsidP="001A45A5">
            <w:pPr>
              <w:spacing w:before="80" w:after="80" w:line="257" w:lineRule="auto"/>
              <w:rPr>
                <w:rFonts w:asciiTheme="minorHAnsi" w:hAnsiTheme="minorHAnsi" w:cstheme="minorHAnsi"/>
                <w:sz w:val="20"/>
                <w:szCs w:val="20"/>
              </w:rPr>
            </w:pPr>
            <w:r w:rsidRPr="00D611D0">
              <w:rPr>
                <w:rFonts w:asciiTheme="minorHAnsi" w:hAnsiTheme="minorHAnsi" w:cstheme="minorHAnsi"/>
                <w:sz w:val="20"/>
                <w:szCs w:val="20"/>
              </w:rPr>
              <w:t>Simplest to implement</w:t>
            </w:r>
          </w:p>
        </w:tc>
        <w:tc>
          <w:tcPr>
            <w:tcW w:w="718" w:type="pct"/>
            <w:shd w:val="clear" w:color="auto" w:fill="A8D08D" w:themeFill="accent6" w:themeFillTint="99"/>
          </w:tcPr>
          <w:p w14:paraId="6E824B63" w14:textId="69621ABB" w:rsidR="00374DE7" w:rsidRPr="00D611D0" w:rsidRDefault="00374DE7" w:rsidP="001A45A5">
            <w:pPr>
              <w:spacing w:before="80" w:after="80" w:line="257" w:lineRule="auto"/>
              <w:rPr>
                <w:rFonts w:asciiTheme="minorHAnsi" w:hAnsiTheme="minorHAnsi" w:cstheme="minorHAnsi"/>
                <w:sz w:val="20"/>
                <w:szCs w:val="20"/>
              </w:rPr>
            </w:pPr>
            <w:r w:rsidRPr="00D611D0">
              <w:rPr>
                <w:rFonts w:asciiTheme="minorHAnsi" w:hAnsiTheme="minorHAnsi" w:cstheme="minorHAnsi"/>
                <w:sz w:val="20"/>
                <w:szCs w:val="20"/>
              </w:rPr>
              <w:t xml:space="preserve">Unlikely to result in excess demand or unlawful activity </w:t>
            </w:r>
          </w:p>
        </w:tc>
      </w:tr>
      <w:tr w:rsidR="00374DE7" w:rsidRPr="00096FE9" w14:paraId="75ADA2F8" w14:textId="77777777" w:rsidTr="001A45A5">
        <w:tc>
          <w:tcPr>
            <w:tcW w:w="5000" w:type="pct"/>
            <w:gridSpan w:val="7"/>
          </w:tcPr>
          <w:p w14:paraId="7F58331C" w14:textId="77777777" w:rsidR="00374DE7" w:rsidRPr="00122348" w:rsidRDefault="00374DE7" w:rsidP="001A45A5">
            <w:pPr>
              <w:spacing w:before="80" w:after="80" w:line="257" w:lineRule="auto"/>
              <w:jc w:val="center"/>
              <w:rPr>
                <w:rFonts w:asciiTheme="minorHAnsi" w:hAnsiTheme="minorHAnsi" w:cstheme="minorHAnsi"/>
                <w:b/>
                <w:bCs/>
                <w:sz w:val="20"/>
                <w:szCs w:val="20"/>
              </w:rPr>
            </w:pPr>
            <w:r w:rsidRPr="00122348">
              <w:rPr>
                <w:rFonts w:asciiTheme="minorHAnsi" w:hAnsiTheme="minorHAnsi" w:cstheme="minorHAnsi"/>
                <w:b/>
                <w:bCs/>
                <w:sz w:val="20"/>
                <w:szCs w:val="20"/>
              </w:rPr>
              <w:t>Replacement card/permit</w:t>
            </w:r>
          </w:p>
        </w:tc>
      </w:tr>
      <w:tr w:rsidR="00122348" w14:paraId="1DA9B468" w14:textId="77777777" w:rsidTr="00122348">
        <w:tc>
          <w:tcPr>
            <w:tcW w:w="628" w:type="pct"/>
          </w:tcPr>
          <w:p w14:paraId="2151F038" w14:textId="77777777" w:rsidR="00374DE7" w:rsidRPr="00122348" w:rsidRDefault="00374DE7" w:rsidP="001A45A5">
            <w:pPr>
              <w:spacing w:before="80" w:after="80" w:line="257" w:lineRule="auto"/>
              <w:rPr>
                <w:rFonts w:asciiTheme="minorHAnsi" w:hAnsiTheme="minorHAnsi" w:cstheme="minorHAnsi"/>
                <w:b/>
                <w:bCs/>
                <w:sz w:val="20"/>
                <w:szCs w:val="20"/>
              </w:rPr>
            </w:pPr>
            <w:r w:rsidRPr="00122348">
              <w:rPr>
                <w:rFonts w:asciiTheme="minorHAnsi" w:hAnsiTheme="minorHAnsi" w:cstheme="minorHAnsi"/>
                <w:b/>
                <w:bCs/>
                <w:sz w:val="20"/>
                <w:szCs w:val="20"/>
              </w:rPr>
              <w:t>Fixed fee</w:t>
            </w:r>
          </w:p>
        </w:tc>
        <w:tc>
          <w:tcPr>
            <w:tcW w:w="747" w:type="pct"/>
            <w:shd w:val="clear" w:color="auto" w:fill="A8D08D" w:themeFill="accent6" w:themeFillTint="99"/>
          </w:tcPr>
          <w:p w14:paraId="5F794C04" w14:textId="77777777" w:rsidR="00374DE7" w:rsidRPr="00D611D0" w:rsidRDefault="00374DE7" w:rsidP="001A45A5">
            <w:pPr>
              <w:spacing w:before="80" w:after="80" w:line="257" w:lineRule="auto"/>
              <w:rPr>
                <w:rFonts w:asciiTheme="minorHAnsi" w:hAnsiTheme="minorHAnsi" w:cstheme="minorHAnsi"/>
                <w:sz w:val="20"/>
                <w:szCs w:val="20"/>
              </w:rPr>
            </w:pPr>
            <w:r w:rsidRPr="00D611D0">
              <w:rPr>
                <w:rFonts w:asciiTheme="minorHAnsi" w:hAnsiTheme="minorHAnsi" w:cstheme="minorHAnsi"/>
                <w:sz w:val="20"/>
                <w:szCs w:val="20"/>
              </w:rPr>
              <w:t>Avoidance and evasion not easily achieved</w:t>
            </w:r>
          </w:p>
        </w:tc>
        <w:tc>
          <w:tcPr>
            <w:tcW w:w="765" w:type="pct"/>
            <w:shd w:val="clear" w:color="auto" w:fill="A8D08D" w:themeFill="accent6" w:themeFillTint="99"/>
          </w:tcPr>
          <w:p w14:paraId="4B660DB8" w14:textId="77777777" w:rsidR="00374DE7" w:rsidRPr="00D611D0" w:rsidRDefault="00374DE7" w:rsidP="001A45A5">
            <w:pPr>
              <w:spacing w:before="80" w:after="80" w:line="257" w:lineRule="auto"/>
              <w:rPr>
                <w:rFonts w:asciiTheme="minorHAnsi" w:hAnsiTheme="minorHAnsi" w:cstheme="minorHAnsi"/>
                <w:sz w:val="20"/>
                <w:szCs w:val="20"/>
              </w:rPr>
            </w:pPr>
            <w:r w:rsidRPr="00D611D0">
              <w:rPr>
                <w:rFonts w:asciiTheme="minorHAnsi" w:hAnsiTheme="minorHAnsi" w:cstheme="minorHAnsi"/>
                <w:sz w:val="20"/>
                <w:szCs w:val="20"/>
              </w:rPr>
              <w:t>Effective control likely to be achieved</w:t>
            </w:r>
          </w:p>
        </w:tc>
        <w:tc>
          <w:tcPr>
            <w:tcW w:w="825" w:type="pct"/>
            <w:shd w:val="clear" w:color="auto" w:fill="A8D08D" w:themeFill="accent6" w:themeFillTint="99"/>
          </w:tcPr>
          <w:p w14:paraId="252924A3" w14:textId="77777777" w:rsidR="00374DE7" w:rsidRPr="00D611D0" w:rsidRDefault="00374DE7" w:rsidP="001A45A5">
            <w:pPr>
              <w:spacing w:before="80" w:after="80" w:line="257" w:lineRule="auto"/>
              <w:rPr>
                <w:rFonts w:asciiTheme="minorHAnsi" w:hAnsiTheme="minorHAnsi" w:cstheme="minorHAnsi"/>
                <w:sz w:val="20"/>
                <w:szCs w:val="20"/>
              </w:rPr>
            </w:pPr>
            <w:r w:rsidRPr="00D611D0">
              <w:rPr>
                <w:rFonts w:asciiTheme="minorHAnsi" w:hAnsiTheme="minorHAnsi" w:cstheme="minorHAnsi"/>
                <w:sz w:val="20"/>
                <w:szCs w:val="20"/>
              </w:rPr>
              <w:t>No significant variation in costs</w:t>
            </w:r>
          </w:p>
        </w:tc>
        <w:tc>
          <w:tcPr>
            <w:tcW w:w="683" w:type="pct"/>
            <w:shd w:val="clear" w:color="auto" w:fill="A8D08D" w:themeFill="accent6" w:themeFillTint="99"/>
          </w:tcPr>
          <w:p w14:paraId="366F3E0F" w14:textId="77777777" w:rsidR="00374DE7" w:rsidRPr="00D611D0" w:rsidRDefault="00374DE7" w:rsidP="001A45A5">
            <w:pPr>
              <w:spacing w:before="80" w:after="80" w:line="257" w:lineRule="auto"/>
              <w:rPr>
                <w:rFonts w:asciiTheme="minorHAnsi" w:hAnsiTheme="minorHAnsi" w:cstheme="minorHAnsi"/>
                <w:sz w:val="20"/>
                <w:szCs w:val="20"/>
              </w:rPr>
            </w:pPr>
            <w:r w:rsidRPr="00D611D0">
              <w:rPr>
                <w:rFonts w:asciiTheme="minorHAnsi" w:hAnsiTheme="minorHAnsi" w:cstheme="minorHAnsi"/>
                <w:sz w:val="20"/>
                <w:szCs w:val="20"/>
              </w:rPr>
              <w:t>Very simple to follow, implement, and consistent</w:t>
            </w:r>
          </w:p>
        </w:tc>
        <w:tc>
          <w:tcPr>
            <w:tcW w:w="634" w:type="pct"/>
            <w:shd w:val="clear" w:color="auto" w:fill="A8D08D" w:themeFill="accent6" w:themeFillTint="99"/>
          </w:tcPr>
          <w:p w14:paraId="64AC8BCE" w14:textId="77777777" w:rsidR="00374DE7" w:rsidRPr="00D611D0" w:rsidRDefault="00374DE7" w:rsidP="001A45A5">
            <w:pPr>
              <w:spacing w:before="80" w:after="80" w:line="257" w:lineRule="auto"/>
              <w:rPr>
                <w:rFonts w:asciiTheme="minorHAnsi" w:hAnsiTheme="minorHAnsi" w:cstheme="minorHAnsi"/>
                <w:sz w:val="20"/>
                <w:szCs w:val="20"/>
              </w:rPr>
            </w:pPr>
            <w:r w:rsidRPr="00D611D0">
              <w:rPr>
                <w:rFonts w:asciiTheme="minorHAnsi" w:hAnsiTheme="minorHAnsi" w:cstheme="minorHAnsi"/>
                <w:sz w:val="20"/>
                <w:szCs w:val="20"/>
              </w:rPr>
              <w:t>Already a well-defined repeatable process</w:t>
            </w:r>
          </w:p>
        </w:tc>
        <w:tc>
          <w:tcPr>
            <w:tcW w:w="718" w:type="pct"/>
            <w:shd w:val="clear" w:color="auto" w:fill="A8D08D" w:themeFill="accent6" w:themeFillTint="99"/>
          </w:tcPr>
          <w:p w14:paraId="4A7C4D2E" w14:textId="73A876A2" w:rsidR="00374DE7" w:rsidRPr="00D611D0" w:rsidRDefault="00374DE7" w:rsidP="001A45A5">
            <w:pPr>
              <w:spacing w:before="80" w:after="80" w:line="257" w:lineRule="auto"/>
              <w:rPr>
                <w:rFonts w:asciiTheme="minorHAnsi" w:hAnsiTheme="minorHAnsi" w:cstheme="minorHAnsi"/>
                <w:sz w:val="20"/>
                <w:szCs w:val="20"/>
              </w:rPr>
            </w:pPr>
            <w:r w:rsidRPr="00D611D0">
              <w:rPr>
                <w:rFonts w:asciiTheme="minorHAnsi" w:hAnsiTheme="minorHAnsi" w:cstheme="minorHAnsi"/>
                <w:sz w:val="20"/>
                <w:szCs w:val="20"/>
              </w:rPr>
              <w:t xml:space="preserve">Unlikely to result in excess demand or unlawful activity </w:t>
            </w:r>
          </w:p>
        </w:tc>
      </w:tr>
      <w:tr w:rsidR="00374DE7" w:rsidRPr="00096FE9" w14:paraId="5552A431" w14:textId="77777777" w:rsidTr="001A45A5">
        <w:tc>
          <w:tcPr>
            <w:tcW w:w="5000" w:type="pct"/>
            <w:gridSpan w:val="7"/>
          </w:tcPr>
          <w:p w14:paraId="7EBDE04B" w14:textId="77777777" w:rsidR="00374DE7" w:rsidRPr="00122348" w:rsidRDefault="00374DE7" w:rsidP="001A45A5">
            <w:pPr>
              <w:spacing w:before="80" w:after="80" w:line="257" w:lineRule="auto"/>
              <w:jc w:val="center"/>
              <w:rPr>
                <w:rFonts w:asciiTheme="minorHAnsi" w:hAnsiTheme="minorHAnsi" w:cstheme="minorHAnsi"/>
                <w:b/>
                <w:bCs/>
                <w:sz w:val="20"/>
                <w:szCs w:val="20"/>
              </w:rPr>
            </w:pPr>
            <w:r w:rsidRPr="00122348">
              <w:rPr>
                <w:rFonts w:asciiTheme="minorHAnsi" w:hAnsiTheme="minorHAnsi" w:cstheme="minorHAnsi"/>
                <w:b/>
                <w:bCs/>
                <w:sz w:val="20"/>
                <w:szCs w:val="20"/>
              </w:rPr>
              <w:t>Permission to carry</w:t>
            </w:r>
          </w:p>
        </w:tc>
      </w:tr>
      <w:tr w:rsidR="00122348" w14:paraId="518C487A" w14:textId="77777777" w:rsidTr="00122348">
        <w:tc>
          <w:tcPr>
            <w:tcW w:w="628" w:type="pct"/>
          </w:tcPr>
          <w:p w14:paraId="5E71CAE2" w14:textId="77777777" w:rsidR="00374DE7" w:rsidRPr="00122348" w:rsidRDefault="00374DE7" w:rsidP="001A45A5">
            <w:pPr>
              <w:spacing w:before="80" w:after="80" w:line="257" w:lineRule="auto"/>
              <w:rPr>
                <w:rFonts w:asciiTheme="minorHAnsi" w:hAnsiTheme="minorHAnsi" w:cstheme="minorHAnsi"/>
                <w:b/>
                <w:bCs/>
                <w:sz w:val="20"/>
                <w:szCs w:val="20"/>
              </w:rPr>
            </w:pPr>
            <w:r w:rsidRPr="00122348">
              <w:rPr>
                <w:rFonts w:asciiTheme="minorHAnsi" w:hAnsiTheme="minorHAnsi" w:cstheme="minorHAnsi"/>
                <w:b/>
                <w:bCs/>
                <w:sz w:val="20"/>
                <w:szCs w:val="20"/>
              </w:rPr>
              <w:t>Fixed fee</w:t>
            </w:r>
          </w:p>
        </w:tc>
        <w:tc>
          <w:tcPr>
            <w:tcW w:w="747" w:type="pct"/>
            <w:shd w:val="clear" w:color="auto" w:fill="F7CAAC" w:themeFill="accent2" w:themeFillTint="66"/>
          </w:tcPr>
          <w:p w14:paraId="4E812D32" w14:textId="77777777" w:rsidR="00374DE7" w:rsidRPr="00D611D0" w:rsidRDefault="00374DE7" w:rsidP="001A45A5">
            <w:pPr>
              <w:spacing w:before="80" w:after="80" w:line="257" w:lineRule="auto"/>
              <w:rPr>
                <w:rFonts w:asciiTheme="minorHAnsi" w:hAnsiTheme="minorHAnsi" w:cstheme="minorHAnsi"/>
                <w:sz w:val="20"/>
                <w:szCs w:val="20"/>
              </w:rPr>
            </w:pPr>
            <w:r w:rsidRPr="00D611D0">
              <w:rPr>
                <w:rFonts w:asciiTheme="minorHAnsi" w:hAnsiTheme="minorHAnsi" w:cstheme="minorHAnsi"/>
                <w:sz w:val="20"/>
                <w:szCs w:val="20"/>
              </w:rPr>
              <w:t>Could result in avoidance or evasion</w:t>
            </w:r>
          </w:p>
        </w:tc>
        <w:tc>
          <w:tcPr>
            <w:tcW w:w="765" w:type="pct"/>
            <w:shd w:val="clear" w:color="auto" w:fill="F7CAAC" w:themeFill="accent2" w:themeFillTint="66"/>
          </w:tcPr>
          <w:p w14:paraId="4CAFC2FC" w14:textId="77777777" w:rsidR="00374DE7" w:rsidRPr="00D611D0" w:rsidRDefault="00374DE7" w:rsidP="001A45A5">
            <w:pPr>
              <w:spacing w:before="80" w:after="80" w:line="257" w:lineRule="auto"/>
              <w:rPr>
                <w:rFonts w:asciiTheme="minorHAnsi" w:hAnsiTheme="minorHAnsi" w:cstheme="minorHAnsi"/>
                <w:sz w:val="20"/>
                <w:szCs w:val="20"/>
              </w:rPr>
            </w:pPr>
            <w:r w:rsidRPr="00D611D0">
              <w:rPr>
                <w:rFonts w:asciiTheme="minorHAnsi" w:hAnsiTheme="minorHAnsi" w:cstheme="minorHAnsi"/>
                <w:sz w:val="20"/>
                <w:szCs w:val="20"/>
              </w:rPr>
              <w:t>May support control if avoidance or evasion is reduced</w:t>
            </w:r>
          </w:p>
        </w:tc>
        <w:tc>
          <w:tcPr>
            <w:tcW w:w="825" w:type="pct"/>
            <w:shd w:val="clear" w:color="auto" w:fill="A8D08D" w:themeFill="accent6" w:themeFillTint="99"/>
          </w:tcPr>
          <w:p w14:paraId="0DD82600" w14:textId="77777777" w:rsidR="00374DE7" w:rsidRPr="00D611D0" w:rsidRDefault="00374DE7" w:rsidP="001A45A5">
            <w:pPr>
              <w:spacing w:before="80" w:after="80" w:line="257" w:lineRule="auto"/>
              <w:rPr>
                <w:rFonts w:asciiTheme="minorHAnsi" w:hAnsiTheme="minorHAnsi" w:cstheme="minorHAnsi"/>
                <w:sz w:val="20"/>
                <w:szCs w:val="20"/>
              </w:rPr>
            </w:pPr>
            <w:r w:rsidRPr="00D611D0">
              <w:rPr>
                <w:rFonts w:asciiTheme="minorHAnsi" w:hAnsiTheme="minorHAnsi" w:cstheme="minorHAnsi"/>
                <w:sz w:val="20"/>
                <w:szCs w:val="20"/>
              </w:rPr>
              <w:t>Equitable because fee relates to the work required</w:t>
            </w:r>
          </w:p>
        </w:tc>
        <w:tc>
          <w:tcPr>
            <w:tcW w:w="683" w:type="pct"/>
            <w:shd w:val="clear" w:color="auto" w:fill="A8D08D" w:themeFill="accent6" w:themeFillTint="99"/>
          </w:tcPr>
          <w:p w14:paraId="3836896B" w14:textId="77777777" w:rsidR="00374DE7" w:rsidRPr="00D611D0" w:rsidRDefault="00374DE7" w:rsidP="001A45A5">
            <w:pPr>
              <w:spacing w:before="80" w:after="80" w:line="257" w:lineRule="auto"/>
              <w:rPr>
                <w:rFonts w:asciiTheme="minorHAnsi" w:hAnsiTheme="minorHAnsi" w:cstheme="minorHAnsi"/>
                <w:sz w:val="20"/>
                <w:szCs w:val="20"/>
              </w:rPr>
            </w:pPr>
            <w:r w:rsidRPr="00D611D0">
              <w:rPr>
                <w:rFonts w:asciiTheme="minorHAnsi" w:hAnsiTheme="minorHAnsi" w:cstheme="minorHAnsi"/>
                <w:sz w:val="20"/>
                <w:szCs w:val="20"/>
              </w:rPr>
              <w:t>Very simple to follow, implement, and consistent</w:t>
            </w:r>
          </w:p>
        </w:tc>
        <w:tc>
          <w:tcPr>
            <w:tcW w:w="634" w:type="pct"/>
            <w:shd w:val="clear" w:color="auto" w:fill="A8D08D" w:themeFill="accent6" w:themeFillTint="99"/>
          </w:tcPr>
          <w:p w14:paraId="1F42A949" w14:textId="77777777" w:rsidR="00374DE7" w:rsidRPr="00D611D0" w:rsidRDefault="00374DE7" w:rsidP="001A45A5">
            <w:pPr>
              <w:spacing w:before="80" w:after="80" w:line="257" w:lineRule="auto"/>
              <w:rPr>
                <w:rFonts w:asciiTheme="minorHAnsi" w:hAnsiTheme="minorHAnsi" w:cstheme="minorHAnsi"/>
                <w:sz w:val="20"/>
                <w:szCs w:val="20"/>
              </w:rPr>
            </w:pPr>
            <w:r w:rsidRPr="00D611D0">
              <w:rPr>
                <w:rFonts w:asciiTheme="minorHAnsi" w:hAnsiTheme="minorHAnsi" w:cstheme="minorHAnsi"/>
                <w:sz w:val="20"/>
                <w:szCs w:val="20"/>
              </w:rPr>
              <w:t>Setting a lower fee is simple</w:t>
            </w:r>
          </w:p>
        </w:tc>
        <w:tc>
          <w:tcPr>
            <w:tcW w:w="718" w:type="pct"/>
            <w:shd w:val="clear" w:color="auto" w:fill="F7CAAC" w:themeFill="accent2" w:themeFillTint="66"/>
          </w:tcPr>
          <w:p w14:paraId="5B652012" w14:textId="77777777" w:rsidR="00374DE7" w:rsidRPr="00D611D0" w:rsidRDefault="00374DE7" w:rsidP="001A45A5">
            <w:pPr>
              <w:spacing w:before="80" w:after="80" w:line="257" w:lineRule="auto"/>
              <w:rPr>
                <w:rFonts w:asciiTheme="minorHAnsi" w:hAnsiTheme="minorHAnsi" w:cstheme="minorHAnsi"/>
                <w:sz w:val="20"/>
                <w:szCs w:val="20"/>
              </w:rPr>
            </w:pPr>
            <w:r w:rsidRPr="00D611D0">
              <w:rPr>
                <w:rFonts w:asciiTheme="minorHAnsi" w:hAnsiTheme="minorHAnsi" w:cstheme="minorHAnsi"/>
                <w:sz w:val="20"/>
                <w:szCs w:val="20"/>
              </w:rPr>
              <w:t>Possible that costs may be incurred in enforcement</w:t>
            </w:r>
          </w:p>
        </w:tc>
      </w:tr>
      <w:tr w:rsidR="0009626E" w14:paraId="6E0AA970" w14:textId="77777777" w:rsidTr="0009626E">
        <w:tc>
          <w:tcPr>
            <w:tcW w:w="5000" w:type="pct"/>
            <w:gridSpan w:val="7"/>
          </w:tcPr>
          <w:p w14:paraId="369ADC85" w14:textId="02F7444C" w:rsidR="0009626E" w:rsidRPr="00992BF2" w:rsidRDefault="0009626E" w:rsidP="0009626E">
            <w:pPr>
              <w:spacing w:before="80" w:after="80" w:line="257" w:lineRule="auto"/>
              <w:jc w:val="center"/>
              <w:rPr>
                <w:rFonts w:asciiTheme="minorHAnsi" w:hAnsiTheme="minorHAnsi" w:cstheme="minorHAnsi"/>
                <w:b/>
                <w:bCs/>
                <w:sz w:val="20"/>
                <w:szCs w:val="20"/>
              </w:rPr>
            </w:pPr>
            <w:r w:rsidRPr="00992BF2">
              <w:rPr>
                <w:rFonts w:asciiTheme="minorHAnsi" w:hAnsiTheme="minorHAnsi" w:cstheme="minorHAnsi"/>
                <w:b/>
                <w:bCs/>
                <w:sz w:val="20"/>
                <w:szCs w:val="20"/>
              </w:rPr>
              <w:t xml:space="preserve">Modification </w:t>
            </w:r>
          </w:p>
        </w:tc>
      </w:tr>
      <w:tr w:rsidR="0009626E" w14:paraId="02198240" w14:textId="77777777" w:rsidTr="00992BF2">
        <w:tc>
          <w:tcPr>
            <w:tcW w:w="628" w:type="pct"/>
          </w:tcPr>
          <w:p w14:paraId="371D578B" w14:textId="226AC9FD" w:rsidR="0009626E" w:rsidRPr="00122348" w:rsidRDefault="0009626E" w:rsidP="0009626E">
            <w:pPr>
              <w:spacing w:before="80" w:after="80" w:line="257" w:lineRule="auto"/>
              <w:rPr>
                <w:rFonts w:asciiTheme="minorHAnsi" w:hAnsiTheme="minorHAnsi" w:cstheme="minorHAnsi"/>
                <w:b/>
                <w:bCs/>
                <w:sz w:val="20"/>
                <w:szCs w:val="20"/>
              </w:rPr>
            </w:pPr>
            <w:r w:rsidRPr="00122348">
              <w:rPr>
                <w:rFonts w:asciiTheme="minorHAnsi" w:hAnsiTheme="minorHAnsi" w:cstheme="minorHAnsi"/>
                <w:b/>
                <w:bCs/>
                <w:sz w:val="20"/>
                <w:szCs w:val="20"/>
              </w:rPr>
              <w:t>Fixed fee</w:t>
            </w:r>
          </w:p>
        </w:tc>
        <w:tc>
          <w:tcPr>
            <w:tcW w:w="747" w:type="pct"/>
            <w:shd w:val="clear" w:color="auto" w:fill="F7CAAC" w:themeFill="accent2" w:themeFillTint="66"/>
          </w:tcPr>
          <w:p w14:paraId="7BB440A4" w14:textId="5FBFB10C" w:rsidR="0009626E" w:rsidRPr="00D611D0" w:rsidRDefault="0009626E" w:rsidP="0009626E">
            <w:pPr>
              <w:spacing w:before="80" w:after="80" w:line="257" w:lineRule="auto"/>
              <w:rPr>
                <w:rFonts w:asciiTheme="minorHAnsi" w:hAnsiTheme="minorHAnsi" w:cstheme="minorHAnsi"/>
                <w:sz w:val="20"/>
                <w:szCs w:val="20"/>
              </w:rPr>
            </w:pPr>
            <w:r w:rsidRPr="00D611D0">
              <w:rPr>
                <w:rFonts w:asciiTheme="minorHAnsi" w:hAnsiTheme="minorHAnsi" w:cstheme="minorHAnsi"/>
                <w:sz w:val="20"/>
                <w:szCs w:val="20"/>
              </w:rPr>
              <w:t>Could result in avoidance or evasion</w:t>
            </w:r>
          </w:p>
        </w:tc>
        <w:tc>
          <w:tcPr>
            <w:tcW w:w="765" w:type="pct"/>
            <w:shd w:val="clear" w:color="auto" w:fill="F7CAAC" w:themeFill="accent2" w:themeFillTint="66"/>
          </w:tcPr>
          <w:p w14:paraId="4D20C8EA" w14:textId="580BBD08" w:rsidR="0009626E" w:rsidRPr="00D611D0" w:rsidRDefault="0009626E" w:rsidP="0009626E">
            <w:pPr>
              <w:spacing w:before="80" w:after="80" w:line="257" w:lineRule="auto"/>
              <w:rPr>
                <w:rFonts w:asciiTheme="minorHAnsi" w:hAnsiTheme="minorHAnsi" w:cstheme="minorHAnsi"/>
                <w:sz w:val="20"/>
                <w:szCs w:val="20"/>
              </w:rPr>
            </w:pPr>
            <w:r w:rsidRPr="00D611D0">
              <w:rPr>
                <w:rFonts w:asciiTheme="minorHAnsi" w:hAnsiTheme="minorHAnsi" w:cstheme="minorHAnsi"/>
                <w:sz w:val="20"/>
                <w:szCs w:val="20"/>
              </w:rPr>
              <w:t xml:space="preserve">May support control if </w:t>
            </w:r>
            <w:r>
              <w:rPr>
                <w:rFonts w:asciiTheme="minorHAnsi" w:hAnsiTheme="minorHAnsi" w:cstheme="minorHAnsi"/>
                <w:sz w:val="20"/>
                <w:szCs w:val="20"/>
              </w:rPr>
              <w:t>it unlawful modification discouraged</w:t>
            </w:r>
          </w:p>
        </w:tc>
        <w:tc>
          <w:tcPr>
            <w:tcW w:w="825" w:type="pct"/>
            <w:shd w:val="clear" w:color="auto" w:fill="A8D08D" w:themeFill="accent6" w:themeFillTint="99"/>
          </w:tcPr>
          <w:p w14:paraId="7DC8A43A" w14:textId="5F19F31C" w:rsidR="0009626E" w:rsidRPr="00D611D0" w:rsidRDefault="0009626E" w:rsidP="0009626E">
            <w:pPr>
              <w:spacing w:before="80" w:after="80" w:line="257" w:lineRule="auto"/>
              <w:rPr>
                <w:rFonts w:asciiTheme="minorHAnsi" w:hAnsiTheme="minorHAnsi" w:cstheme="minorHAnsi"/>
                <w:sz w:val="20"/>
                <w:szCs w:val="20"/>
              </w:rPr>
            </w:pPr>
            <w:r w:rsidRPr="00D611D0">
              <w:rPr>
                <w:rFonts w:asciiTheme="minorHAnsi" w:hAnsiTheme="minorHAnsi" w:cstheme="minorHAnsi"/>
                <w:sz w:val="20"/>
                <w:szCs w:val="20"/>
              </w:rPr>
              <w:t>Equitable because fee relates to the work required</w:t>
            </w:r>
          </w:p>
        </w:tc>
        <w:tc>
          <w:tcPr>
            <w:tcW w:w="683" w:type="pct"/>
            <w:shd w:val="clear" w:color="auto" w:fill="A8D08D" w:themeFill="accent6" w:themeFillTint="99"/>
          </w:tcPr>
          <w:p w14:paraId="15514281" w14:textId="01906A65" w:rsidR="0009626E" w:rsidRPr="00D611D0" w:rsidRDefault="0009626E" w:rsidP="0009626E">
            <w:pPr>
              <w:spacing w:before="80" w:after="80" w:line="257" w:lineRule="auto"/>
              <w:rPr>
                <w:rFonts w:asciiTheme="minorHAnsi" w:hAnsiTheme="minorHAnsi" w:cstheme="minorHAnsi"/>
                <w:sz w:val="20"/>
                <w:szCs w:val="20"/>
              </w:rPr>
            </w:pPr>
            <w:r w:rsidRPr="00D611D0">
              <w:rPr>
                <w:rFonts w:asciiTheme="minorHAnsi" w:hAnsiTheme="minorHAnsi" w:cstheme="minorHAnsi"/>
                <w:sz w:val="20"/>
                <w:szCs w:val="20"/>
              </w:rPr>
              <w:t>Very simple to follow, implement, and consistent</w:t>
            </w:r>
          </w:p>
        </w:tc>
        <w:tc>
          <w:tcPr>
            <w:tcW w:w="634" w:type="pct"/>
            <w:shd w:val="clear" w:color="auto" w:fill="A8D08D" w:themeFill="accent6" w:themeFillTint="99"/>
          </w:tcPr>
          <w:p w14:paraId="69710509" w14:textId="790A6B8B" w:rsidR="0009626E" w:rsidRPr="00D611D0" w:rsidRDefault="0009626E" w:rsidP="0009626E">
            <w:pPr>
              <w:spacing w:before="80" w:after="80" w:line="257" w:lineRule="auto"/>
              <w:rPr>
                <w:rFonts w:asciiTheme="minorHAnsi" w:hAnsiTheme="minorHAnsi" w:cstheme="minorHAnsi"/>
                <w:sz w:val="20"/>
                <w:szCs w:val="20"/>
              </w:rPr>
            </w:pPr>
            <w:r w:rsidRPr="00D611D0">
              <w:rPr>
                <w:rFonts w:asciiTheme="minorHAnsi" w:hAnsiTheme="minorHAnsi" w:cstheme="minorHAnsi"/>
                <w:sz w:val="20"/>
                <w:szCs w:val="20"/>
              </w:rPr>
              <w:t>Simplest to implement</w:t>
            </w:r>
          </w:p>
        </w:tc>
        <w:tc>
          <w:tcPr>
            <w:tcW w:w="718" w:type="pct"/>
            <w:shd w:val="clear" w:color="auto" w:fill="A8D08D" w:themeFill="accent6" w:themeFillTint="99"/>
          </w:tcPr>
          <w:p w14:paraId="2FDB109F" w14:textId="7B4F3B35" w:rsidR="0009626E" w:rsidRPr="00D611D0" w:rsidRDefault="00992BF2" w:rsidP="0009626E">
            <w:pPr>
              <w:spacing w:before="80" w:after="80" w:line="257" w:lineRule="auto"/>
              <w:rPr>
                <w:rFonts w:asciiTheme="minorHAnsi" w:hAnsiTheme="minorHAnsi" w:cstheme="minorHAnsi"/>
                <w:sz w:val="20"/>
                <w:szCs w:val="20"/>
              </w:rPr>
            </w:pPr>
            <w:r w:rsidRPr="00D611D0">
              <w:rPr>
                <w:rFonts w:asciiTheme="minorHAnsi" w:hAnsiTheme="minorHAnsi" w:cstheme="minorHAnsi"/>
                <w:sz w:val="20"/>
                <w:szCs w:val="20"/>
              </w:rPr>
              <w:t>Most effective option to align demand and costs</w:t>
            </w:r>
          </w:p>
        </w:tc>
      </w:tr>
    </w:tbl>
    <w:p w14:paraId="0287715D" w14:textId="6798C8FE" w:rsidR="00096FE9" w:rsidRPr="00A17502" w:rsidRDefault="00096FE9" w:rsidP="00AF58B0">
      <w:pPr>
        <w:pStyle w:val="Paragraphnormal"/>
        <w:spacing w:after="0"/>
        <w:rPr>
          <w:sz w:val="4"/>
          <w:szCs w:val="4"/>
        </w:rPr>
      </w:pPr>
    </w:p>
    <w:sectPr w:rsidR="00096FE9" w:rsidRPr="00A17502" w:rsidSect="0008001D">
      <w:footerReference w:type="default" r:id="rId22"/>
      <w:pgSz w:w="16838" w:h="11906" w:orient="landscape"/>
      <w:pgMar w:top="1134" w:right="1134" w:bottom="1134" w:left="1134"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7944A" w14:textId="77777777" w:rsidR="00140FDA" w:rsidRDefault="00140FDA" w:rsidP="005B4123">
      <w:pPr>
        <w:spacing w:after="0" w:line="240" w:lineRule="auto"/>
      </w:pPr>
      <w:r>
        <w:separator/>
      </w:r>
    </w:p>
  </w:endnote>
  <w:endnote w:type="continuationSeparator" w:id="0">
    <w:p w14:paraId="50F1EEE1" w14:textId="77777777" w:rsidR="00140FDA" w:rsidRDefault="00140FDA" w:rsidP="005B4123">
      <w:pPr>
        <w:spacing w:after="0" w:line="240" w:lineRule="auto"/>
      </w:pPr>
      <w:r>
        <w:continuationSeparator/>
      </w:r>
    </w:p>
  </w:endnote>
  <w:endnote w:type="continuationNotice" w:id="1">
    <w:p w14:paraId="212C4B37" w14:textId="77777777" w:rsidR="00140FDA" w:rsidRDefault="00140F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BAEF5" w14:textId="524D422A" w:rsidR="0008001D" w:rsidRDefault="0008001D" w:rsidP="0008001D">
    <w:pPr>
      <w:pStyle w:val="Footer"/>
      <w:ind w:right="-1"/>
    </w:pPr>
    <w:r>
      <w:t>Arms regulations: Review of fees – discussion document</w:t>
    </w:r>
    <w:r>
      <w:tab/>
    </w:r>
    <w:r>
      <w:tab/>
    </w:r>
    <w:sdt>
      <w:sdtPr>
        <w:id w:val="98829305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4</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2E2BC" w14:textId="77777777" w:rsidR="00DF5374" w:rsidRDefault="00DF53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3C003" w14:textId="77777777" w:rsidR="00DF5374" w:rsidRDefault="00DF537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9660B" w14:textId="77777777" w:rsidR="00DF5374" w:rsidRDefault="00DF537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AEA7E" w14:textId="78550DFE" w:rsidR="00C803C8" w:rsidRDefault="00C803C8" w:rsidP="00C803C8">
    <w:pPr>
      <w:pStyle w:val="Footer"/>
      <w:tabs>
        <w:tab w:val="clear" w:pos="4513"/>
        <w:tab w:val="clear" w:pos="9026"/>
      </w:tabs>
      <w:ind w:left="13750" w:hanging="13750"/>
    </w:pPr>
    <w:r>
      <w:t>Arms regulations: Review of fees – discussion document</w:t>
    </w:r>
    <w:sdt>
      <w:sdtPr>
        <w:id w:val="1417668581"/>
        <w:docPartObj>
          <w:docPartGallery w:val="Page Numbers (Bottom of Page)"/>
          <w:docPartUnique/>
        </w:docPartObj>
      </w:sdtPr>
      <w:sdtEndPr>
        <w:rPr>
          <w:noProof/>
        </w:rPr>
      </w:sdtEndPr>
      <w:sdtContent>
        <w:r>
          <w:tab/>
        </w:r>
        <w:r>
          <w:fldChar w:fldCharType="begin"/>
        </w:r>
        <w:r>
          <w:instrText xml:space="preserve"> PAGE   \* MERGEFORMAT </w:instrText>
        </w:r>
        <w:r>
          <w:fldChar w:fldCharType="separate"/>
        </w:r>
        <w:r>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6E332" w14:textId="77777777" w:rsidR="00140FDA" w:rsidRDefault="00140FDA" w:rsidP="005B4123">
      <w:pPr>
        <w:spacing w:after="0" w:line="240" w:lineRule="auto"/>
      </w:pPr>
      <w:r>
        <w:separator/>
      </w:r>
    </w:p>
  </w:footnote>
  <w:footnote w:type="continuationSeparator" w:id="0">
    <w:p w14:paraId="1B37CBBE" w14:textId="77777777" w:rsidR="00140FDA" w:rsidRDefault="00140FDA" w:rsidP="005B4123">
      <w:pPr>
        <w:spacing w:after="0" w:line="240" w:lineRule="auto"/>
      </w:pPr>
      <w:r>
        <w:continuationSeparator/>
      </w:r>
    </w:p>
  </w:footnote>
  <w:footnote w:type="continuationNotice" w:id="1">
    <w:p w14:paraId="1A3EDFB1" w14:textId="77777777" w:rsidR="00140FDA" w:rsidRDefault="00140FDA">
      <w:pPr>
        <w:spacing w:after="0" w:line="240" w:lineRule="auto"/>
      </w:pPr>
    </w:p>
  </w:footnote>
  <w:footnote w:id="2">
    <w:p w14:paraId="58BD2BBE" w14:textId="77777777" w:rsidR="00854DD8" w:rsidRDefault="00854DD8" w:rsidP="00854DD8">
      <w:pPr>
        <w:pStyle w:val="FootnoteText"/>
      </w:pPr>
      <w:r>
        <w:rPr>
          <w:rStyle w:val="FootnoteReference"/>
        </w:rPr>
        <w:footnoteRef/>
      </w:r>
      <w:r>
        <w:t xml:space="preserve"> </w:t>
      </w:r>
      <w:r w:rsidRPr="00BC1D2A">
        <w:t>The</w:t>
      </w:r>
      <w:r>
        <w:t xml:space="preserve"> fees are found in the</w:t>
      </w:r>
      <w:r w:rsidRPr="00BC1D2A">
        <w:t xml:space="preserve"> Arms Regulations 1992, Schedule 1.</w:t>
      </w:r>
    </w:p>
  </w:footnote>
  <w:footnote w:id="3">
    <w:p w14:paraId="3917F191" w14:textId="1A69B0ED" w:rsidR="0017158D" w:rsidRPr="00F756A1" w:rsidRDefault="0017158D">
      <w:pPr>
        <w:pStyle w:val="FootnoteText"/>
      </w:pPr>
      <w:r w:rsidRPr="00F756A1">
        <w:rPr>
          <w:rStyle w:val="FootnoteReference"/>
        </w:rPr>
        <w:footnoteRef/>
      </w:r>
      <w:r w:rsidRPr="00903D31">
        <w:t xml:space="preserve"> </w:t>
      </w:r>
      <w:r w:rsidRPr="00F756A1">
        <w:t>438 of the 240,000 firearms licence holders are licensed dealers.</w:t>
      </w:r>
    </w:p>
  </w:footnote>
  <w:footnote w:id="4">
    <w:p w14:paraId="3E3DF943" w14:textId="77777777" w:rsidR="00DE2D31" w:rsidRPr="00996B44" w:rsidRDefault="00DE2D31" w:rsidP="00DE2D31">
      <w:pPr>
        <w:pStyle w:val="FootnoteText"/>
        <w:rPr>
          <w:sz w:val="18"/>
          <w:szCs w:val="18"/>
        </w:rPr>
      </w:pPr>
      <w:r w:rsidRPr="00996B44">
        <w:rPr>
          <w:rStyle w:val="FootnoteReference"/>
          <w:sz w:val="18"/>
          <w:szCs w:val="18"/>
        </w:rPr>
        <w:footnoteRef/>
      </w:r>
      <w:r w:rsidRPr="00996B44">
        <w:rPr>
          <w:sz w:val="18"/>
          <w:szCs w:val="18"/>
        </w:rPr>
        <w:t xml:space="preserve"> </w:t>
      </w:r>
      <w:r w:rsidRPr="00F756A1">
        <w:t>The endorsement fee is additional to the licence fee.</w:t>
      </w:r>
    </w:p>
  </w:footnote>
  <w:footnote w:id="5">
    <w:p w14:paraId="2A88A4C9" w14:textId="4CEE48B8" w:rsidR="00025F54" w:rsidRDefault="00025F54">
      <w:pPr>
        <w:pStyle w:val="FootnoteText"/>
      </w:pPr>
      <w:r>
        <w:rPr>
          <w:rStyle w:val="FootnoteReference"/>
        </w:rPr>
        <w:footnoteRef/>
      </w:r>
      <w:r>
        <w:t xml:space="preserve"> Fee not adjusted for GST</w:t>
      </w:r>
    </w:p>
  </w:footnote>
  <w:footnote w:id="6">
    <w:p w14:paraId="4FF87B66" w14:textId="02FA03EB" w:rsidR="00025F54" w:rsidRDefault="00025F54">
      <w:pPr>
        <w:pStyle w:val="FootnoteText"/>
      </w:pPr>
      <w:r>
        <w:rPr>
          <w:rStyle w:val="FootnoteReference"/>
        </w:rPr>
        <w:footnoteRef/>
      </w:r>
      <w:r>
        <w:t xml:space="preserve"> ibid</w:t>
      </w:r>
    </w:p>
  </w:footnote>
  <w:footnote w:id="7">
    <w:p w14:paraId="3F283B44" w14:textId="2391001A" w:rsidR="00025F54" w:rsidRDefault="00025F54">
      <w:pPr>
        <w:pStyle w:val="FootnoteText"/>
      </w:pPr>
      <w:r>
        <w:rPr>
          <w:rStyle w:val="FootnoteReference"/>
        </w:rPr>
        <w:footnoteRef/>
      </w:r>
      <w:r>
        <w:t xml:space="preserve"> ibid</w:t>
      </w:r>
    </w:p>
  </w:footnote>
  <w:footnote w:id="8">
    <w:p w14:paraId="4788CABA" w14:textId="1201F54A" w:rsidR="00DB7D2B" w:rsidRPr="00903D31" w:rsidRDefault="00DB7D2B">
      <w:pPr>
        <w:pStyle w:val="FootnoteText"/>
      </w:pPr>
      <w:r w:rsidRPr="00903D31">
        <w:rPr>
          <w:rStyle w:val="FootnoteReference"/>
        </w:rPr>
        <w:footnoteRef/>
      </w:r>
      <w:r w:rsidRPr="00903D31">
        <w:t xml:space="preserve"> </w:t>
      </w:r>
      <w:r w:rsidRPr="00F756A1">
        <w:t xml:space="preserve">See </w:t>
      </w:r>
      <w:hyperlink w:anchor="Appendix1" w:history="1">
        <w:r w:rsidRPr="00F756A1">
          <w:rPr>
            <w:rStyle w:val="Hyperlink"/>
            <w:color w:val="000000" w:themeColor="text1"/>
          </w:rPr>
          <w:t>Appendix One</w:t>
        </w:r>
      </w:hyperlink>
      <w:r w:rsidRPr="00F756A1">
        <w:t xml:space="preserve"> for further explanation.</w:t>
      </w:r>
    </w:p>
  </w:footnote>
  <w:footnote w:id="9">
    <w:p w14:paraId="4EA8488A" w14:textId="2090AB8B" w:rsidR="00800D6C" w:rsidRPr="009A08E8" w:rsidRDefault="00800D6C" w:rsidP="00800D6C">
      <w:pPr>
        <w:pStyle w:val="FootnoteText"/>
        <w:rPr>
          <w:sz w:val="18"/>
          <w:szCs w:val="18"/>
        </w:rPr>
      </w:pPr>
      <w:r w:rsidRPr="00903D31">
        <w:rPr>
          <w:rStyle w:val="FootnoteReference"/>
        </w:rPr>
        <w:footnoteRef/>
      </w:r>
      <w:r w:rsidRPr="00903D31">
        <w:t xml:space="preserve"> </w:t>
      </w:r>
      <w:r w:rsidRPr="00F756A1">
        <w:t>Estimated fees in this document are GST inclusive and exclude any recoverable transaction costs imposed by third parties, unless otherwise stated.</w:t>
      </w:r>
    </w:p>
  </w:footnote>
  <w:footnote w:id="10">
    <w:p w14:paraId="29A4A435" w14:textId="107D0D00" w:rsidR="00DB7D2B" w:rsidRPr="00031DD3" w:rsidRDefault="00DB7D2B">
      <w:pPr>
        <w:pStyle w:val="FootnoteText"/>
      </w:pPr>
      <w:r w:rsidRPr="00031DD3">
        <w:rPr>
          <w:rStyle w:val="FootnoteReference"/>
        </w:rPr>
        <w:footnoteRef/>
      </w:r>
      <w:r w:rsidRPr="00031DD3">
        <w:t xml:space="preserve"> </w:t>
      </w:r>
      <w:r w:rsidRPr="00FC7AEF">
        <w:t>The regulatory processes required of Police are the same irrespective of the length of the licence.</w:t>
      </w:r>
    </w:p>
  </w:footnote>
  <w:footnote w:id="11">
    <w:p w14:paraId="1828BE20" w14:textId="77777777" w:rsidR="005A05A9" w:rsidRPr="00031DD3" w:rsidRDefault="005A05A9" w:rsidP="005A05A9">
      <w:pPr>
        <w:pStyle w:val="FootnoteText"/>
      </w:pPr>
      <w:r w:rsidRPr="00031DD3">
        <w:rPr>
          <w:rStyle w:val="FootnoteReference"/>
        </w:rPr>
        <w:footnoteRef/>
      </w:r>
      <w:r w:rsidRPr="00031DD3">
        <w:t xml:space="preserve"> </w:t>
      </w:r>
      <w:r w:rsidRPr="00CB1996">
        <w:t>Separating the course cost from the total cost does not reduce the full cost recovery fee (excluding the course) by $88 for all licence holders. There are fewer first-time applicants. Accordingly, there is not a direct relationship between the cost of the course and the reduction in the fee without the course.</w:t>
      </w:r>
    </w:p>
  </w:footnote>
  <w:footnote w:id="12">
    <w:p w14:paraId="4DD359BC" w14:textId="31E575D5" w:rsidR="00AD0E7A" w:rsidRPr="00573C66" w:rsidRDefault="00AD0E7A">
      <w:pPr>
        <w:pStyle w:val="FootnoteText"/>
      </w:pPr>
      <w:r w:rsidRPr="00573C66">
        <w:rPr>
          <w:rStyle w:val="FootnoteReference"/>
        </w:rPr>
        <w:footnoteRef/>
      </w:r>
      <w:r w:rsidRPr="00573C66">
        <w:t xml:space="preserve"> Section 4A (3) of the Act defines permitted supply as the supply of prohibited parts to the Crown for animal control or the export of prohibited parts permitted or authorised by the Customs and Excise Act 2018</w:t>
      </w:r>
      <w:r w:rsidR="00D72B89" w:rsidRPr="00573C66">
        <w:t>, or other persons</w:t>
      </w:r>
      <w:r w:rsidR="00100F37" w:rsidRPr="00573C66">
        <w:t xml:space="preserve"> who have been authorised</w:t>
      </w:r>
      <w:r w:rsidRPr="00573C66">
        <w:t>.</w:t>
      </w:r>
    </w:p>
  </w:footnote>
  <w:footnote w:id="13">
    <w:p w14:paraId="0A80574F" w14:textId="63EE9FC1" w:rsidR="00D97D41" w:rsidRPr="00031DD3" w:rsidRDefault="00D97D41">
      <w:pPr>
        <w:pStyle w:val="FootnoteText"/>
      </w:pPr>
      <w:r w:rsidRPr="00031DD3">
        <w:rPr>
          <w:rStyle w:val="FootnoteReference"/>
        </w:rPr>
        <w:footnoteRef/>
      </w:r>
      <w:r w:rsidRPr="00031DD3">
        <w:t xml:space="preserve"> </w:t>
      </w:r>
      <w:r w:rsidRPr="001205A3">
        <w:t xml:space="preserve">An exception to this is when the dealer is a museum curator see discussion at </w:t>
      </w:r>
      <w:r w:rsidR="00382396">
        <w:t>3</w:t>
      </w:r>
      <w:r w:rsidRPr="001205A3">
        <w:t>.3 below.</w:t>
      </w:r>
    </w:p>
  </w:footnote>
  <w:footnote w:id="14">
    <w:p w14:paraId="6E2AC1F2" w14:textId="438EC7D4" w:rsidR="00D97D41" w:rsidRPr="00E44825" w:rsidRDefault="00D97D41">
      <w:pPr>
        <w:pStyle w:val="FootnoteText"/>
      </w:pPr>
      <w:r w:rsidRPr="00031DD3">
        <w:rPr>
          <w:rStyle w:val="FootnoteReference"/>
        </w:rPr>
        <w:footnoteRef/>
      </w:r>
      <w:r w:rsidRPr="00031DD3">
        <w:t xml:space="preserve"> </w:t>
      </w:r>
      <w:r w:rsidRPr="00E44825">
        <w:t>ibid</w:t>
      </w:r>
    </w:p>
  </w:footnote>
  <w:footnote w:id="15">
    <w:p w14:paraId="3D48B936" w14:textId="06E62598" w:rsidR="00391C9B" w:rsidRPr="00F34879" w:rsidRDefault="00391C9B">
      <w:pPr>
        <w:pStyle w:val="FootnoteText"/>
        <w:rPr>
          <w:sz w:val="18"/>
          <w:szCs w:val="18"/>
        </w:rPr>
      </w:pPr>
      <w:r w:rsidRPr="00031DD3">
        <w:rPr>
          <w:rStyle w:val="FootnoteReference"/>
        </w:rPr>
        <w:footnoteRef/>
      </w:r>
      <w:r w:rsidRPr="00031DD3">
        <w:t xml:space="preserve"> </w:t>
      </w:r>
      <w:r w:rsidRPr="00E44825">
        <w:t>Refer section 5 of the Act. Significant change would be any change in the corporate body to which the licenced dealer reports or change in ownership of that company</w:t>
      </w:r>
    </w:p>
  </w:footnote>
  <w:footnote w:id="16">
    <w:p w14:paraId="21D25567" w14:textId="17DC9CD4" w:rsidR="00D97FED" w:rsidRPr="00E44825" w:rsidRDefault="00D97FED">
      <w:pPr>
        <w:pStyle w:val="FootnoteText"/>
      </w:pPr>
      <w:r w:rsidRPr="00031DD3">
        <w:rPr>
          <w:rStyle w:val="FootnoteReference"/>
        </w:rPr>
        <w:footnoteRef/>
      </w:r>
      <w:r w:rsidRPr="00031DD3">
        <w:t xml:space="preserve"> </w:t>
      </w:r>
      <w:r w:rsidRPr="00E44825">
        <w:t>See Regulation 4(a) of the Arms Regulations 1992.</w:t>
      </w:r>
    </w:p>
  </w:footnote>
  <w:footnote w:id="17">
    <w:p w14:paraId="3E293875" w14:textId="5B7400E4" w:rsidR="00D97D41" w:rsidRDefault="00D97D41">
      <w:pPr>
        <w:pStyle w:val="FootnoteText"/>
      </w:pPr>
      <w:r>
        <w:rPr>
          <w:rStyle w:val="FootnoteReference"/>
        </w:rPr>
        <w:footnoteRef/>
      </w:r>
      <w:r>
        <w:t xml:space="preserve"> ibid</w:t>
      </w:r>
    </w:p>
  </w:footnote>
  <w:footnote w:id="18">
    <w:p w14:paraId="5D8DF8D7" w14:textId="279F57E7" w:rsidR="00D97FED" w:rsidRPr="00031DD3" w:rsidRDefault="00D97FED">
      <w:pPr>
        <w:pStyle w:val="FootnoteText"/>
      </w:pPr>
      <w:r w:rsidRPr="00031DD3">
        <w:rPr>
          <w:rStyle w:val="FootnoteReference"/>
        </w:rPr>
        <w:footnoteRef/>
      </w:r>
      <w:r w:rsidRPr="00031DD3">
        <w:t xml:space="preserve"> </w:t>
      </w:r>
      <w:r w:rsidRPr="008F33F8">
        <w:rPr>
          <w:rFonts w:eastAsia="Times New Roman"/>
          <w:lang w:val="en"/>
        </w:rPr>
        <w:t>Section 5(1) and 5(2) Arms Act 1983, dealer definition. This definition now specifies that a person or a body corporate must not carry on any of the activities relating to the ‘displaying, as the director or curator of a bona fide museum, a class of arms items’ without a dealer’s licence.</w:t>
      </w:r>
    </w:p>
  </w:footnote>
  <w:footnote w:id="19">
    <w:p w14:paraId="64274EDA" w14:textId="64783DC3" w:rsidR="00D97FED" w:rsidRPr="00031DD3" w:rsidRDefault="00D97FED">
      <w:pPr>
        <w:pStyle w:val="FootnoteText"/>
      </w:pPr>
      <w:r w:rsidRPr="00031DD3">
        <w:rPr>
          <w:rStyle w:val="FootnoteReference"/>
        </w:rPr>
        <w:footnoteRef/>
      </w:r>
      <w:r w:rsidRPr="00031DD3">
        <w:t xml:space="preserve"> </w:t>
      </w:r>
      <w:r w:rsidR="00117061">
        <w:t>‘</w:t>
      </w:r>
      <w:r w:rsidRPr="008F33F8">
        <w:rPr>
          <w:rFonts w:eastAsia="Times New Roman"/>
          <w:lang w:val="en"/>
        </w:rPr>
        <w:t>Display’ is normally taken to mean the static presentation at the location of the museum but may include temporary display at another museum whose curator holds the required licence and endorsements.</w:t>
      </w:r>
    </w:p>
  </w:footnote>
  <w:footnote w:id="20">
    <w:p w14:paraId="38B9432A" w14:textId="77777777" w:rsidR="00BF04EA" w:rsidRPr="00031DD3" w:rsidRDefault="00BF04EA" w:rsidP="00BF04EA">
      <w:pPr>
        <w:pStyle w:val="FootnoteText"/>
      </w:pPr>
      <w:r w:rsidRPr="00031DD3">
        <w:rPr>
          <w:rStyle w:val="FootnoteReference"/>
        </w:rPr>
        <w:footnoteRef/>
      </w:r>
      <w:r w:rsidRPr="00031DD3">
        <w:t xml:space="preserve"> </w:t>
      </w:r>
      <w:r w:rsidRPr="00382396">
        <w:t>This excludes dealer employee endorsements.</w:t>
      </w:r>
    </w:p>
  </w:footnote>
  <w:footnote w:id="21">
    <w:p w14:paraId="546B7F02" w14:textId="39FB2731" w:rsidR="00B72536" w:rsidRDefault="00B72536">
      <w:pPr>
        <w:pStyle w:val="FootnoteText"/>
      </w:pPr>
      <w:r>
        <w:rPr>
          <w:rStyle w:val="FootnoteReference"/>
        </w:rPr>
        <w:footnoteRef/>
      </w:r>
      <w:r>
        <w:t xml:space="preserve"> </w:t>
      </w:r>
      <w:r w:rsidRPr="00BF04EA">
        <w:t>There are limitations with the data as full reconciliation of records following the 2020 buyback has yet to be finalised.</w:t>
      </w:r>
    </w:p>
  </w:footnote>
  <w:footnote w:id="22">
    <w:p w14:paraId="60025C79" w14:textId="4D1240CA" w:rsidR="003F5A9F" w:rsidRDefault="003F5A9F">
      <w:pPr>
        <w:pStyle w:val="FootnoteText"/>
      </w:pPr>
      <w:r>
        <w:rPr>
          <w:rStyle w:val="FootnoteReference"/>
        </w:rPr>
        <w:footnoteRef/>
      </w:r>
      <w:r>
        <w:t xml:space="preserve"> </w:t>
      </w:r>
      <w:r w:rsidRPr="003F5A9F">
        <w:t>The pest control costs are adjusted to a 10-year period even though a pest control endorsement must be renewed each 30 months under the Act.</w:t>
      </w:r>
    </w:p>
  </w:footnote>
  <w:footnote w:id="23">
    <w:p w14:paraId="017563A0" w14:textId="7BECFF9B" w:rsidR="00D97D41" w:rsidRPr="00EA4CA7" w:rsidRDefault="00D97D41">
      <w:pPr>
        <w:pStyle w:val="FootnoteText"/>
      </w:pPr>
      <w:r w:rsidRPr="00031DD3">
        <w:rPr>
          <w:rStyle w:val="FootnoteReference"/>
        </w:rPr>
        <w:footnoteRef/>
      </w:r>
      <w:r w:rsidRPr="00031DD3">
        <w:t xml:space="preserve"> </w:t>
      </w:r>
      <w:r w:rsidRPr="00EA4CA7">
        <w:t xml:space="preserve">Major item will be </w:t>
      </w:r>
      <w:r w:rsidR="00D613ED" w:rsidRPr="00EA4CA7">
        <w:t xml:space="preserve">an item that is required to be recorded </w:t>
      </w:r>
      <w:r w:rsidRPr="00EA4CA7">
        <w:t xml:space="preserve">in the Registry </w:t>
      </w:r>
      <w:r w:rsidR="00D613ED" w:rsidRPr="00EA4CA7">
        <w:t xml:space="preserve">as set out in </w:t>
      </w:r>
      <w:r w:rsidRPr="00EA4CA7">
        <w:t>regulations to be in force by 24 June 2023.</w:t>
      </w:r>
    </w:p>
  </w:footnote>
  <w:footnote w:id="24">
    <w:p w14:paraId="7FD2FB57" w14:textId="7D358CCE" w:rsidR="003F5A9F" w:rsidRDefault="003F5A9F">
      <w:pPr>
        <w:pStyle w:val="FootnoteText"/>
      </w:pPr>
      <w:r>
        <w:rPr>
          <w:rStyle w:val="FootnoteReference"/>
        </w:rPr>
        <w:footnoteRef/>
      </w:r>
      <w:r w:rsidRPr="003F5A9F">
        <w:t xml:space="preserve"> Annual gun show data taken from internal Police records.</w:t>
      </w:r>
    </w:p>
  </w:footnote>
  <w:footnote w:id="25">
    <w:p w14:paraId="00649B03" w14:textId="2A5798DF" w:rsidR="003F5A9F" w:rsidRPr="00160ACA" w:rsidRDefault="003F5A9F">
      <w:pPr>
        <w:pStyle w:val="FootnoteText"/>
      </w:pPr>
      <w:r w:rsidRPr="00160ACA">
        <w:rPr>
          <w:rStyle w:val="FootnoteReference"/>
        </w:rPr>
        <w:footnoteRef/>
      </w:r>
      <w:r w:rsidRPr="00160ACA">
        <w:t xml:space="preserve"> Of the 62,145 firearms 2,293 were pistols and 1,417 were prohibited firearms.</w:t>
      </w:r>
    </w:p>
  </w:footnote>
  <w:footnote w:id="26">
    <w:p w14:paraId="4B4C87AF" w14:textId="3345D8CF" w:rsidR="003F5A9F" w:rsidRPr="00F572C8" w:rsidRDefault="003F5A9F">
      <w:pPr>
        <w:pStyle w:val="FootnoteText"/>
        <w:rPr>
          <w:rFonts w:ascii="Times New Roman" w:hAnsi="Times New Roman" w:cs="Times New Roman"/>
        </w:rPr>
      </w:pPr>
      <w:r w:rsidRPr="00160ACA">
        <w:rPr>
          <w:rStyle w:val="FootnoteReference"/>
        </w:rPr>
        <w:footnoteRef/>
      </w:r>
      <w:r w:rsidRPr="00160ACA">
        <w:t xml:space="preserve"> 77,879,310 rounds.</w:t>
      </w:r>
    </w:p>
  </w:footnote>
  <w:footnote w:id="27">
    <w:p w14:paraId="03CBF1F9" w14:textId="27A513A1" w:rsidR="00841F97" w:rsidRPr="006170B5" w:rsidRDefault="00841F97">
      <w:pPr>
        <w:pStyle w:val="FootnoteText"/>
      </w:pPr>
      <w:r w:rsidRPr="006170B5">
        <w:rPr>
          <w:rStyle w:val="FootnoteReference"/>
        </w:rPr>
        <w:footnoteRef/>
      </w:r>
      <w:r w:rsidRPr="006170B5">
        <w:t xml:space="preserve"> Section 36 of the Act.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4406F"/>
    <w:multiLevelType w:val="hybridMultilevel"/>
    <w:tmpl w:val="39EA5792"/>
    <w:lvl w:ilvl="0" w:tplc="14090019">
      <w:start w:val="1"/>
      <w:numFmt w:val="lowerLetter"/>
      <w:lvlText w:val="%1."/>
      <w:lvlJc w:val="left"/>
      <w:pPr>
        <w:ind w:left="-338" w:hanging="360"/>
      </w:pPr>
      <w:rPr>
        <w:rFonts w:hint="default"/>
        <w:b/>
        <w:bCs/>
        <w:sz w:val="28"/>
        <w:szCs w:val="28"/>
      </w:rPr>
    </w:lvl>
    <w:lvl w:ilvl="1" w:tplc="14090019" w:tentative="1">
      <w:start w:val="1"/>
      <w:numFmt w:val="lowerLetter"/>
      <w:lvlText w:val="%2."/>
      <w:lvlJc w:val="left"/>
      <w:pPr>
        <w:ind w:left="742" w:hanging="360"/>
      </w:pPr>
    </w:lvl>
    <w:lvl w:ilvl="2" w:tplc="1409001B" w:tentative="1">
      <w:start w:val="1"/>
      <w:numFmt w:val="lowerRoman"/>
      <w:lvlText w:val="%3."/>
      <w:lvlJc w:val="right"/>
      <w:pPr>
        <w:ind w:left="1462" w:hanging="180"/>
      </w:pPr>
    </w:lvl>
    <w:lvl w:ilvl="3" w:tplc="1409000F" w:tentative="1">
      <w:start w:val="1"/>
      <w:numFmt w:val="decimal"/>
      <w:lvlText w:val="%4."/>
      <w:lvlJc w:val="left"/>
      <w:pPr>
        <w:ind w:left="2182" w:hanging="360"/>
      </w:pPr>
    </w:lvl>
    <w:lvl w:ilvl="4" w:tplc="14090019" w:tentative="1">
      <w:start w:val="1"/>
      <w:numFmt w:val="lowerLetter"/>
      <w:lvlText w:val="%5."/>
      <w:lvlJc w:val="left"/>
      <w:pPr>
        <w:ind w:left="2902" w:hanging="360"/>
      </w:pPr>
    </w:lvl>
    <w:lvl w:ilvl="5" w:tplc="1409001B" w:tentative="1">
      <w:start w:val="1"/>
      <w:numFmt w:val="lowerRoman"/>
      <w:lvlText w:val="%6."/>
      <w:lvlJc w:val="right"/>
      <w:pPr>
        <w:ind w:left="3622" w:hanging="180"/>
      </w:pPr>
    </w:lvl>
    <w:lvl w:ilvl="6" w:tplc="1409000F" w:tentative="1">
      <w:start w:val="1"/>
      <w:numFmt w:val="decimal"/>
      <w:lvlText w:val="%7."/>
      <w:lvlJc w:val="left"/>
      <w:pPr>
        <w:ind w:left="4342" w:hanging="360"/>
      </w:pPr>
    </w:lvl>
    <w:lvl w:ilvl="7" w:tplc="14090019" w:tentative="1">
      <w:start w:val="1"/>
      <w:numFmt w:val="lowerLetter"/>
      <w:lvlText w:val="%8."/>
      <w:lvlJc w:val="left"/>
      <w:pPr>
        <w:ind w:left="5062" w:hanging="360"/>
      </w:pPr>
    </w:lvl>
    <w:lvl w:ilvl="8" w:tplc="1409001B" w:tentative="1">
      <w:start w:val="1"/>
      <w:numFmt w:val="lowerRoman"/>
      <w:lvlText w:val="%9."/>
      <w:lvlJc w:val="right"/>
      <w:pPr>
        <w:ind w:left="5782" w:hanging="180"/>
      </w:pPr>
    </w:lvl>
  </w:abstractNum>
  <w:abstractNum w:abstractNumId="1" w15:restartNumberingAfterBreak="0">
    <w:nsid w:val="19755B71"/>
    <w:multiLevelType w:val="multilevel"/>
    <w:tmpl w:val="CF78B2A4"/>
    <w:lvl w:ilvl="0">
      <w:start w:val="1"/>
      <w:numFmt w:val="decimal"/>
      <w:pStyle w:val="H2"/>
      <w:lvlText w:val="%1."/>
      <w:lvlJc w:val="left"/>
      <w:pPr>
        <w:ind w:left="851" w:hanging="851"/>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3"/>
      <w:isLgl/>
      <w:lvlText w:val="%1.%2"/>
      <w:lvlJc w:val="left"/>
      <w:pPr>
        <w:ind w:left="1418" w:hanging="1134"/>
      </w:pPr>
      <w:rPr>
        <w:rFonts w:hint="default"/>
        <w:b w:val="0"/>
      </w:rPr>
    </w:lvl>
    <w:lvl w:ilvl="2">
      <w:start w:val="1"/>
      <w:numFmt w:val="decimal"/>
      <w:pStyle w:val="H4"/>
      <w:isLgl/>
      <w:lvlText w:val="%1.%2.%3"/>
      <w:lvlJc w:val="left"/>
      <w:pPr>
        <w:ind w:left="1800" w:hanging="144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2160" w:hanging="1800"/>
      </w:pPr>
      <w:rPr>
        <w:rFonts w:hint="default"/>
        <w:b w:val="0"/>
      </w:rPr>
    </w:lvl>
    <w:lvl w:ilvl="4">
      <w:start w:val="1"/>
      <w:numFmt w:val="decimal"/>
      <w:isLgl/>
      <w:lvlText w:val="%1.%2.%3.%4.%5"/>
      <w:lvlJc w:val="left"/>
      <w:pPr>
        <w:ind w:left="2520" w:hanging="2160"/>
      </w:pPr>
      <w:rPr>
        <w:rFonts w:hint="default"/>
        <w:b w:val="0"/>
      </w:rPr>
    </w:lvl>
    <w:lvl w:ilvl="5">
      <w:start w:val="1"/>
      <w:numFmt w:val="decimal"/>
      <w:isLgl/>
      <w:lvlText w:val="%1.%2.%3.%4.%5.%6"/>
      <w:lvlJc w:val="left"/>
      <w:pPr>
        <w:ind w:left="2880" w:hanging="2520"/>
      </w:pPr>
      <w:rPr>
        <w:rFonts w:hint="default"/>
        <w:b w:val="0"/>
      </w:rPr>
    </w:lvl>
    <w:lvl w:ilvl="6">
      <w:start w:val="1"/>
      <w:numFmt w:val="decimal"/>
      <w:isLgl/>
      <w:lvlText w:val="%1.%2.%3.%4.%5.%6.%7"/>
      <w:lvlJc w:val="left"/>
      <w:pPr>
        <w:ind w:left="3600" w:hanging="3240"/>
      </w:pPr>
      <w:rPr>
        <w:rFonts w:hint="default"/>
        <w:b w:val="0"/>
      </w:rPr>
    </w:lvl>
    <w:lvl w:ilvl="7">
      <w:start w:val="1"/>
      <w:numFmt w:val="decimal"/>
      <w:isLgl/>
      <w:lvlText w:val="%1.%2.%3.%4.%5.%6.%7.%8"/>
      <w:lvlJc w:val="left"/>
      <w:pPr>
        <w:ind w:left="3960" w:hanging="3600"/>
      </w:pPr>
      <w:rPr>
        <w:rFonts w:hint="default"/>
        <w:b w:val="0"/>
      </w:rPr>
    </w:lvl>
    <w:lvl w:ilvl="8">
      <w:start w:val="1"/>
      <w:numFmt w:val="decimal"/>
      <w:isLgl/>
      <w:lvlText w:val="%1.%2.%3.%4.%5.%6.%7.%8.%9"/>
      <w:lvlJc w:val="left"/>
      <w:pPr>
        <w:ind w:left="4320" w:hanging="3960"/>
      </w:pPr>
      <w:rPr>
        <w:rFonts w:hint="default"/>
        <w:b w:val="0"/>
      </w:rPr>
    </w:lvl>
  </w:abstractNum>
  <w:abstractNum w:abstractNumId="2" w15:restartNumberingAfterBreak="0">
    <w:nsid w:val="1D71365B"/>
    <w:multiLevelType w:val="hybridMultilevel"/>
    <w:tmpl w:val="186EAA8E"/>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 w15:restartNumberingAfterBreak="0">
    <w:nsid w:val="1DF45205"/>
    <w:multiLevelType w:val="hybridMultilevel"/>
    <w:tmpl w:val="223A6A7E"/>
    <w:lvl w:ilvl="0" w:tplc="FE582D9A">
      <w:start w:val="1"/>
      <w:numFmt w:val="decimal"/>
      <w:pStyle w:val="H4b"/>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FA81655"/>
    <w:multiLevelType w:val="hybridMultilevel"/>
    <w:tmpl w:val="69369AA2"/>
    <w:lvl w:ilvl="0" w:tplc="A0182E60">
      <w:start w:val="1"/>
      <w:numFmt w:val="bullet"/>
      <w:pStyle w:val="Bulletfinal"/>
      <w:lvlText w:val=""/>
      <w:lvlJc w:val="left"/>
      <w:pPr>
        <w:ind w:left="1080" w:hanging="72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07D1958"/>
    <w:multiLevelType w:val="hybridMultilevel"/>
    <w:tmpl w:val="0F58FADE"/>
    <w:lvl w:ilvl="0" w:tplc="14090001">
      <w:start w:val="1"/>
      <w:numFmt w:val="bullet"/>
      <w:lvlText w:val=""/>
      <w:lvlJc w:val="left"/>
      <w:pPr>
        <w:ind w:left="795" w:hanging="360"/>
      </w:pPr>
      <w:rPr>
        <w:rFonts w:ascii="Symbol" w:hAnsi="Symbol" w:hint="default"/>
      </w:rPr>
    </w:lvl>
    <w:lvl w:ilvl="1" w:tplc="14090003" w:tentative="1">
      <w:start w:val="1"/>
      <w:numFmt w:val="bullet"/>
      <w:lvlText w:val="o"/>
      <w:lvlJc w:val="left"/>
      <w:pPr>
        <w:ind w:left="1515" w:hanging="360"/>
      </w:pPr>
      <w:rPr>
        <w:rFonts w:ascii="Courier New" w:hAnsi="Courier New" w:cs="Courier New" w:hint="default"/>
      </w:rPr>
    </w:lvl>
    <w:lvl w:ilvl="2" w:tplc="14090005" w:tentative="1">
      <w:start w:val="1"/>
      <w:numFmt w:val="bullet"/>
      <w:lvlText w:val=""/>
      <w:lvlJc w:val="left"/>
      <w:pPr>
        <w:ind w:left="2235" w:hanging="360"/>
      </w:pPr>
      <w:rPr>
        <w:rFonts w:ascii="Wingdings" w:hAnsi="Wingdings" w:hint="default"/>
      </w:rPr>
    </w:lvl>
    <w:lvl w:ilvl="3" w:tplc="14090001" w:tentative="1">
      <w:start w:val="1"/>
      <w:numFmt w:val="bullet"/>
      <w:lvlText w:val=""/>
      <w:lvlJc w:val="left"/>
      <w:pPr>
        <w:ind w:left="2955" w:hanging="360"/>
      </w:pPr>
      <w:rPr>
        <w:rFonts w:ascii="Symbol" w:hAnsi="Symbol" w:hint="default"/>
      </w:rPr>
    </w:lvl>
    <w:lvl w:ilvl="4" w:tplc="14090003" w:tentative="1">
      <w:start w:val="1"/>
      <w:numFmt w:val="bullet"/>
      <w:lvlText w:val="o"/>
      <w:lvlJc w:val="left"/>
      <w:pPr>
        <w:ind w:left="3675" w:hanging="360"/>
      </w:pPr>
      <w:rPr>
        <w:rFonts w:ascii="Courier New" w:hAnsi="Courier New" w:cs="Courier New" w:hint="default"/>
      </w:rPr>
    </w:lvl>
    <w:lvl w:ilvl="5" w:tplc="14090005" w:tentative="1">
      <w:start w:val="1"/>
      <w:numFmt w:val="bullet"/>
      <w:lvlText w:val=""/>
      <w:lvlJc w:val="left"/>
      <w:pPr>
        <w:ind w:left="4395" w:hanging="360"/>
      </w:pPr>
      <w:rPr>
        <w:rFonts w:ascii="Wingdings" w:hAnsi="Wingdings" w:hint="default"/>
      </w:rPr>
    </w:lvl>
    <w:lvl w:ilvl="6" w:tplc="14090001" w:tentative="1">
      <w:start w:val="1"/>
      <w:numFmt w:val="bullet"/>
      <w:lvlText w:val=""/>
      <w:lvlJc w:val="left"/>
      <w:pPr>
        <w:ind w:left="5115" w:hanging="360"/>
      </w:pPr>
      <w:rPr>
        <w:rFonts w:ascii="Symbol" w:hAnsi="Symbol" w:hint="default"/>
      </w:rPr>
    </w:lvl>
    <w:lvl w:ilvl="7" w:tplc="14090003" w:tentative="1">
      <w:start w:val="1"/>
      <w:numFmt w:val="bullet"/>
      <w:lvlText w:val="o"/>
      <w:lvlJc w:val="left"/>
      <w:pPr>
        <w:ind w:left="5835" w:hanging="360"/>
      </w:pPr>
      <w:rPr>
        <w:rFonts w:ascii="Courier New" w:hAnsi="Courier New" w:cs="Courier New" w:hint="default"/>
      </w:rPr>
    </w:lvl>
    <w:lvl w:ilvl="8" w:tplc="14090005" w:tentative="1">
      <w:start w:val="1"/>
      <w:numFmt w:val="bullet"/>
      <w:lvlText w:val=""/>
      <w:lvlJc w:val="left"/>
      <w:pPr>
        <w:ind w:left="6555" w:hanging="360"/>
      </w:pPr>
      <w:rPr>
        <w:rFonts w:ascii="Wingdings" w:hAnsi="Wingdings" w:hint="default"/>
      </w:rPr>
    </w:lvl>
  </w:abstractNum>
  <w:abstractNum w:abstractNumId="6" w15:restartNumberingAfterBreak="0">
    <w:nsid w:val="25B71859"/>
    <w:multiLevelType w:val="hybridMultilevel"/>
    <w:tmpl w:val="DE04F464"/>
    <w:lvl w:ilvl="0" w:tplc="45D09EA8">
      <w:start w:val="1"/>
      <w:numFmt w:val="decimal"/>
      <w:pStyle w:val="Consultationquestion"/>
      <w:lvlText w:val="%1."/>
      <w:lvlJc w:val="left"/>
      <w:pPr>
        <w:ind w:left="720" w:hanging="360"/>
      </w:pPr>
      <w:rPr>
        <w:rFonts w:hint="default"/>
        <w:b/>
        <w:bCs/>
        <w:color w:val="auto"/>
        <w:sz w:val="32"/>
        <w:szCs w:val="32"/>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2BB44A04"/>
    <w:multiLevelType w:val="hybridMultilevel"/>
    <w:tmpl w:val="84C4E82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319C66A1"/>
    <w:multiLevelType w:val="hybridMultilevel"/>
    <w:tmpl w:val="E1D65740"/>
    <w:lvl w:ilvl="0" w:tplc="48D8D5CA">
      <w:start w:val="1"/>
      <w:numFmt w:val="decimal"/>
      <w:lvlText w:val="%1."/>
      <w:lvlJc w:val="left"/>
      <w:pPr>
        <w:ind w:left="644" w:hanging="360"/>
      </w:pPr>
      <w:rPr>
        <w:rFonts w:ascii="Arial" w:hAnsi="Arial" w:cs="Arial" w:hint="default"/>
        <w:b/>
        <w:bCs/>
        <w:sz w:val="28"/>
        <w:szCs w:val="28"/>
      </w:rPr>
    </w:lvl>
    <w:lvl w:ilvl="1" w:tplc="8AAC643C">
      <w:start w:val="1"/>
      <w:numFmt w:val="decimal"/>
      <w:lvlText w:val="%2."/>
      <w:lvlJc w:val="left"/>
      <w:pPr>
        <w:ind w:left="-338" w:hanging="360"/>
      </w:pPr>
      <w:rPr>
        <w:rFonts w:ascii="Arial" w:eastAsiaTheme="minorEastAsia" w:hAnsi="Arial" w:cstheme="minorBidi"/>
      </w:rPr>
    </w:lvl>
    <w:lvl w:ilvl="2" w:tplc="1409001B">
      <w:start w:val="1"/>
      <w:numFmt w:val="lowerRoman"/>
      <w:lvlText w:val="%3."/>
      <w:lvlJc w:val="right"/>
      <w:pPr>
        <w:ind w:left="382" w:hanging="180"/>
      </w:pPr>
    </w:lvl>
    <w:lvl w:ilvl="3" w:tplc="029C8634">
      <w:start w:val="2"/>
      <w:numFmt w:val="bullet"/>
      <w:lvlText w:val="•"/>
      <w:lvlJc w:val="left"/>
      <w:pPr>
        <w:ind w:left="1462" w:hanging="720"/>
      </w:pPr>
      <w:rPr>
        <w:rFonts w:ascii="Arial" w:eastAsiaTheme="minorEastAsia" w:hAnsi="Arial" w:cs="Arial" w:hint="default"/>
      </w:rPr>
    </w:lvl>
    <w:lvl w:ilvl="4" w:tplc="14090019" w:tentative="1">
      <w:start w:val="1"/>
      <w:numFmt w:val="lowerLetter"/>
      <w:lvlText w:val="%5."/>
      <w:lvlJc w:val="left"/>
      <w:pPr>
        <w:ind w:left="1822" w:hanging="360"/>
      </w:pPr>
    </w:lvl>
    <w:lvl w:ilvl="5" w:tplc="1409001B" w:tentative="1">
      <w:start w:val="1"/>
      <w:numFmt w:val="lowerRoman"/>
      <w:lvlText w:val="%6."/>
      <w:lvlJc w:val="right"/>
      <w:pPr>
        <w:ind w:left="2542" w:hanging="180"/>
      </w:pPr>
    </w:lvl>
    <w:lvl w:ilvl="6" w:tplc="1409000F" w:tentative="1">
      <w:start w:val="1"/>
      <w:numFmt w:val="decimal"/>
      <w:lvlText w:val="%7."/>
      <w:lvlJc w:val="left"/>
      <w:pPr>
        <w:ind w:left="3262" w:hanging="360"/>
      </w:pPr>
    </w:lvl>
    <w:lvl w:ilvl="7" w:tplc="14090019" w:tentative="1">
      <w:start w:val="1"/>
      <w:numFmt w:val="lowerLetter"/>
      <w:lvlText w:val="%8."/>
      <w:lvlJc w:val="left"/>
      <w:pPr>
        <w:ind w:left="3982" w:hanging="360"/>
      </w:pPr>
    </w:lvl>
    <w:lvl w:ilvl="8" w:tplc="1409001B" w:tentative="1">
      <w:start w:val="1"/>
      <w:numFmt w:val="lowerRoman"/>
      <w:lvlText w:val="%9."/>
      <w:lvlJc w:val="right"/>
      <w:pPr>
        <w:ind w:left="4702" w:hanging="180"/>
      </w:pPr>
    </w:lvl>
  </w:abstractNum>
  <w:abstractNum w:abstractNumId="9" w15:restartNumberingAfterBreak="0">
    <w:nsid w:val="3B351999"/>
    <w:multiLevelType w:val="hybridMultilevel"/>
    <w:tmpl w:val="7020D4A2"/>
    <w:lvl w:ilvl="0" w:tplc="A83A2660">
      <w:start w:val="1"/>
      <w:numFmt w:val="lowerRoman"/>
      <w:lvlText w:val="%1."/>
      <w:lvlJc w:val="left"/>
      <w:pPr>
        <w:ind w:left="720" w:hanging="360"/>
      </w:pPr>
      <w:rPr>
        <w:rFonts w:hint="default"/>
      </w:rPr>
    </w:lvl>
    <w:lvl w:ilvl="1" w:tplc="14090019" w:tentative="1">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41064672"/>
    <w:multiLevelType w:val="hybridMultilevel"/>
    <w:tmpl w:val="E7AEA4EE"/>
    <w:lvl w:ilvl="0" w:tplc="E8162D32">
      <w:start w:val="1"/>
      <w:numFmt w:val="bullet"/>
      <w:pStyle w:val="Bullets2"/>
      <w:lvlText w:val=""/>
      <w:lvlJc w:val="left"/>
      <w:pPr>
        <w:ind w:left="1854" w:hanging="360"/>
      </w:pPr>
      <w:rPr>
        <w:rFonts w:ascii="Symbol" w:hAnsi="Symbol" w:hint="default"/>
      </w:rPr>
    </w:lvl>
    <w:lvl w:ilvl="1" w:tplc="14090003" w:tentative="1">
      <w:start w:val="1"/>
      <w:numFmt w:val="bullet"/>
      <w:lvlText w:val="o"/>
      <w:lvlJc w:val="left"/>
      <w:pPr>
        <w:ind w:left="2574" w:hanging="360"/>
      </w:pPr>
      <w:rPr>
        <w:rFonts w:ascii="Courier New" w:hAnsi="Courier New" w:cs="Courier New" w:hint="default"/>
      </w:rPr>
    </w:lvl>
    <w:lvl w:ilvl="2" w:tplc="14090005" w:tentative="1">
      <w:start w:val="1"/>
      <w:numFmt w:val="bullet"/>
      <w:lvlText w:val=""/>
      <w:lvlJc w:val="left"/>
      <w:pPr>
        <w:ind w:left="3294" w:hanging="360"/>
      </w:pPr>
      <w:rPr>
        <w:rFonts w:ascii="Wingdings" w:hAnsi="Wingdings" w:hint="default"/>
      </w:rPr>
    </w:lvl>
    <w:lvl w:ilvl="3" w:tplc="14090001" w:tentative="1">
      <w:start w:val="1"/>
      <w:numFmt w:val="bullet"/>
      <w:lvlText w:val=""/>
      <w:lvlJc w:val="left"/>
      <w:pPr>
        <w:ind w:left="4014" w:hanging="360"/>
      </w:pPr>
      <w:rPr>
        <w:rFonts w:ascii="Symbol" w:hAnsi="Symbol" w:hint="default"/>
      </w:rPr>
    </w:lvl>
    <w:lvl w:ilvl="4" w:tplc="14090003" w:tentative="1">
      <w:start w:val="1"/>
      <w:numFmt w:val="bullet"/>
      <w:lvlText w:val="o"/>
      <w:lvlJc w:val="left"/>
      <w:pPr>
        <w:ind w:left="4734" w:hanging="360"/>
      </w:pPr>
      <w:rPr>
        <w:rFonts w:ascii="Courier New" w:hAnsi="Courier New" w:cs="Courier New" w:hint="default"/>
      </w:rPr>
    </w:lvl>
    <w:lvl w:ilvl="5" w:tplc="14090005" w:tentative="1">
      <w:start w:val="1"/>
      <w:numFmt w:val="bullet"/>
      <w:lvlText w:val=""/>
      <w:lvlJc w:val="left"/>
      <w:pPr>
        <w:ind w:left="5454" w:hanging="360"/>
      </w:pPr>
      <w:rPr>
        <w:rFonts w:ascii="Wingdings" w:hAnsi="Wingdings" w:hint="default"/>
      </w:rPr>
    </w:lvl>
    <w:lvl w:ilvl="6" w:tplc="14090001" w:tentative="1">
      <w:start w:val="1"/>
      <w:numFmt w:val="bullet"/>
      <w:lvlText w:val=""/>
      <w:lvlJc w:val="left"/>
      <w:pPr>
        <w:ind w:left="6174" w:hanging="360"/>
      </w:pPr>
      <w:rPr>
        <w:rFonts w:ascii="Symbol" w:hAnsi="Symbol" w:hint="default"/>
      </w:rPr>
    </w:lvl>
    <w:lvl w:ilvl="7" w:tplc="14090003" w:tentative="1">
      <w:start w:val="1"/>
      <w:numFmt w:val="bullet"/>
      <w:lvlText w:val="o"/>
      <w:lvlJc w:val="left"/>
      <w:pPr>
        <w:ind w:left="6894" w:hanging="360"/>
      </w:pPr>
      <w:rPr>
        <w:rFonts w:ascii="Courier New" w:hAnsi="Courier New" w:cs="Courier New" w:hint="default"/>
      </w:rPr>
    </w:lvl>
    <w:lvl w:ilvl="8" w:tplc="14090005" w:tentative="1">
      <w:start w:val="1"/>
      <w:numFmt w:val="bullet"/>
      <w:lvlText w:val=""/>
      <w:lvlJc w:val="left"/>
      <w:pPr>
        <w:ind w:left="7614" w:hanging="360"/>
      </w:pPr>
      <w:rPr>
        <w:rFonts w:ascii="Wingdings" w:hAnsi="Wingdings" w:hint="default"/>
      </w:rPr>
    </w:lvl>
  </w:abstractNum>
  <w:abstractNum w:abstractNumId="11" w15:restartNumberingAfterBreak="0">
    <w:nsid w:val="41657736"/>
    <w:multiLevelType w:val="hybridMultilevel"/>
    <w:tmpl w:val="D1788354"/>
    <w:lvl w:ilvl="0" w:tplc="C776B214">
      <w:start w:val="1"/>
      <w:numFmt w:val="upperLetter"/>
      <w:lvlText w:val="%1."/>
      <w:lvlJc w:val="left"/>
      <w:pPr>
        <w:ind w:left="1004" w:hanging="360"/>
      </w:pPr>
      <w:rPr>
        <w:rFonts w:ascii="Arial" w:eastAsiaTheme="minorHAnsi" w:hAnsi="Arial" w:cs="Arial"/>
        <w:b/>
        <w:bCs/>
      </w:rPr>
    </w:lvl>
    <w:lvl w:ilvl="1" w:tplc="14090019" w:tentative="1">
      <w:start w:val="1"/>
      <w:numFmt w:val="lowerLetter"/>
      <w:lvlText w:val="%2."/>
      <w:lvlJc w:val="left"/>
      <w:pPr>
        <w:ind w:left="1724" w:hanging="360"/>
      </w:pPr>
    </w:lvl>
    <w:lvl w:ilvl="2" w:tplc="1409001B" w:tentative="1">
      <w:start w:val="1"/>
      <w:numFmt w:val="lowerRoman"/>
      <w:lvlText w:val="%3."/>
      <w:lvlJc w:val="right"/>
      <w:pPr>
        <w:ind w:left="2444" w:hanging="180"/>
      </w:pPr>
    </w:lvl>
    <w:lvl w:ilvl="3" w:tplc="1409000F" w:tentative="1">
      <w:start w:val="1"/>
      <w:numFmt w:val="decimal"/>
      <w:lvlText w:val="%4."/>
      <w:lvlJc w:val="left"/>
      <w:pPr>
        <w:ind w:left="3164" w:hanging="360"/>
      </w:pPr>
    </w:lvl>
    <w:lvl w:ilvl="4" w:tplc="14090019" w:tentative="1">
      <w:start w:val="1"/>
      <w:numFmt w:val="lowerLetter"/>
      <w:lvlText w:val="%5."/>
      <w:lvlJc w:val="left"/>
      <w:pPr>
        <w:ind w:left="3884" w:hanging="360"/>
      </w:pPr>
    </w:lvl>
    <w:lvl w:ilvl="5" w:tplc="1409001B" w:tentative="1">
      <w:start w:val="1"/>
      <w:numFmt w:val="lowerRoman"/>
      <w:lvlText w:val="%6."/>
      <w:lvlJc w:val="right"/>
      <w:pPr>
        <w:ind w:left="4604" w:hanging="180"/>
      </w:pPr>
    </w:lvl>
    <w:lvl w:ilvl="6" w:tplc="1409000F" w:tentative="1">
      <w:start w:val="1"/>
      <w:numFmt w:val="decimal"/>
      <w:lvlText w:val="%7."/>
      <w:lvlJc w:val="left"/>
      <w:pPr>
        <w:ind w:left="5324" w:hanging="360"/>
      </w:pPr>
    </w:lvl>
    <w:lvl w:ilvl="7" w:tplc="14090019" w:tentative="1">
      <w:start w:val="1"/>
      <w:numFmt w:val="lowerLetter"/>
      <w:lvlText w:val="%8."/>
      <w:lvlJc w:val="left"/>
      <w:pPr>
        <w:ind w:left="6044" w:hanging="360"/>
      </w:pPr>
    </w:lvl>
    <w:lvl w:ilvl="8" w:tplc="1409001B" w:tentative="1">
      <w:start w:val="1"/>
      <w:numFmt w:val="lowerRoman"/>
      <w:lvlText w:val="%9."/>
      <w:lvlJc w:val="right"/>
      <w:pPr>
        <w:ind w:left="6764" w:hanging="180"/>
      </w:pPr>
    </w:lvl>
  </w:abstractNum>
  <w:abstractNum w:abstractNumId="12" w15:restartNumberingAfterBreak="0">
    <w:nsid w:val="44CB58B4"/>
    <w:multiLevelType w:val="hybridMultilevel"/>
    <w:tmpl w:val="F5D6D45E"/>
    <w:lvl w:ilvl="0" w:tplc="1409001B">
      <w:start w:val="1"/>
      <w:numFmt w:val="lowerRoman"/>
      <w:lvlText w:val="%1."/>
      <w:lvlJc w:val="right"/>
      <w:pPr>
        <w:ind w:left="720" w:hanging="360"/>
      </w:pPr>
    </w:lvl>
    <w:lvl w:ilvl="1" w:tplc="C05E6FCA">
      <w:start w:val="1"/>
      <w:numFmt w:val="lowerRoman"/>
      <w:pStyle w:val="iiifinal"/>
      <w:lvlText w:val="%2."/>
      <w:lvlJc w:val="righ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46666C5C"/>
    <w:multiLevelType w:val="hybridMultilevel"/>
    <w:tmpl w:val="6BAC173C"/>
    <w:lvl w:ilvl="0" w:tplc="9BBC1642">
      <w:start w:val="1"/>
      <w:numFmt w:val="lowerRoman"/>
      <w:lvlText w:val="(%1)"/>
      <w:lvlJc w:val="left"/>
      <w:pPr>
        <w:ind w:left="720" w:hanging="720"/>
      </w:pPr>
      <w:rPr>
        <w:rFonts w:hint="default"/>
        <w:b w:val="0"/>
        <w:bCs/>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4" w15:restartNumberingAfterBreak="0">
    <w:nsid w:val="46E7407A"/>
    <w:multiLevelType w:val="hybridMultilevel"/>
    <w:tmpl w:val="2332A1E8"/>
    <w:lvl w:ilvl="0" w:tplc="CE96D69C">
      <w:start w:val="1"/>
      <w:numFmt w:val="bullet"/>
      <w:lvlText w:val=""/>
      <w:lvlJc w:val="left"/>
      <w:pPr>
        <w:ind w:left="918" w:hanging="360"/>
      </w:pPr>
      <w:rPr>
        <w:rFonts w:ascii="Symbol" w:hAnsi="Symbol" w:hint="default"/>
      </w:rPr>
    </w:lvl>
    <w:lvl w:ilvl="1" w:tplc="DF241482">
      <w:start w:val="1"/>
      <w:numFmt w:val="bullet"/>
      <w:pStyle w:val="Bullets2final"/>
      <w:lvlText w:val=""/>
      <w:lvlJc w:val="left"/>
      <w:pPr>
        <w:ind w:left="1638" w:hanging="360"/>
      </w:pPr>
      <w:rPr>
        <w:rFonts w:ascii="Symbol" w:hAnsi="Symbol" w:hint="default"/>
      </w:rPr>
    </w:lvl>
    <w:lvl w:ilvl="2" w:tplc="14090005" w:tentative="1">
      <w:start w:val="1"/>
      <w:numFmt w:val="bullet"/>
      <w:lvlText w:val=""/>
      <w:lvlJc w:val="left"/>
      <w:pPr>
        <w:ind w:left="2358" w:hanging="360"/>
      </w:pPr>
      <w:rPr>
        <w:rFonts w:ascii="Wingdings" w:hAnsi="Wingdings" w:hint="default"/>
      </w:rPr>
    </w:lvl>
    <w:lvl w:ilvl="3" w:tplc="14090001" w:tentative="1">
      <w:start w:val="1"/>
      <w:numFmt w:val="bullet"/>
      <w:lvlText w:val=""/>
      <w:lvlJc w:val="left"/>
      <w:pPr>
        <w:ind w:left="3078" w:hanging="360"/>
      </w:pPr>
      <w:rPr>
        <w:rFonts w:ascii="Symbol" w:hAnsi="Symbol" w:hint="default"/>
      </w:rPr>
    </w:lvl>
    <w:lvl w:ilvl="4" w:tplc="14090003" w:tentative="1">
      <w:start w:val="1"/>
      <w:numFmt w:val="bullet"/>
      <w:lvlText w:val="o"/>
      <w:lvlJc w:val="left"/>
      <w:pPr>
        <w:ind w:left="3798" w:hanging="360"/>
      </w:pPr>
      <w:rPr>
        <w:rFonts w:ascii="Courier New" w:hAnsi="Courier New" w:cs="Courier New" w:hint="default"/>
      </w:rPr>
    </w:lvl>
    <w:lvl w:ilvl="5" w:tplc="14090005" w:tentative="1">
      <w:start w:val="1"/>
      <w:numFmt w:val="bullet"/>
      <w:lvlText w:val=""/>
      <w:lvlJc w:val="left"/>
      <w:pPr>
        <w:ind w:left="4518" w:hanging="360"/>
      </w:pPr>
      <w:rPr>
        <w:rFonts w:ascii="Wingdings" w:hAnsi="Wingdings" w:hint="default"/>
      </w:rPr>
    </w:lvl>
    <w:lvl w:ilvl="6" w:tplc="14090001" w:tentative="1">
      <w:start w:val="1"/>
      <w:numFmt w:val="bullet"/>
      <w:lvlText w:val=""/>
      <w:lvlJc w:val="left"/>
      <w:pPr>
        <w:ind w:left="5238" w:hanging="360"/>
      </w:pPr>
      <w:rPr>
        <w:rFonts w:ascii="Symbol" w:hAnsi="Symbol" w:hint="default"/>
      </w:rPr>
    </w:lvl>
    <w:lvl w:ilvl="7" w:tplc="14090003" w:tentative="1">
      <w:start w:val="1"/>
      <w:numFmt w:val="bullet"/>
      <w:lvlText w:val="o"/>
      <w:lvlJc w:val="left"/>
      <w:pPr>
        <w:ind w:left="5958" w:hanging="360"/>
      </w:pPr>
      <w:rPr>
        <w:rFonts w:ascii="Courier New" w:hAnsi="Courier New" w:cs="Courier New" w:hint="default"/>
      </w:rPr>
    </w:lvl>
    <w:lvl w:ilvl="8" w:tplc="14090005" w:tentative="1">
      <w:start w:val="1"/>
      <w:numFmt w:val="bullet"/>
      <w:lvlText w:val=""/>
      <w:lvlJc w:val="left"/>
      <w:pPr>
        <w:ind w:left="6678" w:hanging="360"/>
      </w:pPr>
      <w:rPr>
        <w:rFonts w:ascii="Wingdings" w:hAnsi="Wingdings" w:hint="default"/>
      </w:rPr>
    </w:lvl>
  </w:abstractNum>
  <w:abstractNum w:abstractNumId="15" w15:restartNumberingAfterBreak="0">
    <w:nsid w:val="483858A7"/>
    <w:multiLevelType w:val="hybridMultilevel"/>
    <w:tmpl w:val="B0D683DE"/>
    <w:lvl w:ilvl="0" w:tplc="48D8D5CA">
      <w:start w:val="1"/>
      <w:numFmt w:val="decimal"/>
      <w:lvlText w:val="%1."/>
      <w:lvlJc w:val="left"/>
      <w:pPr>
        <w:ind w:left="360" w:hanging="360"/>
      </w:pPr>
      <w:rPr>
        <w:rFonts w:ascii="Arial" w:hAnsi="Arial" w:cs="Arial" w:hint="default"/>
        <w:b/>
        <w:bCs/>
        <w:sz w:val="28"/>
        <w:szCs w:val="28"/>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4904682F"/>
    <w:multiLevelType w:val="hybridMultilevel"/>
    <w:tmpl w:val="B40CBE08"/>
    <w:lvl w:ilvl="0" w:tplc="ECE6DAC2">
      <w:start w:val="1"/>
      <w:numFmt w:val="upperLetter"/>
      <w:pStyle w:val="Letteredlistfin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49737A09"/>
    <w:multiLevelType w:val="hybridMultilevel"/>
    <w:tmpl w:val="AFBEA1DA"/>
    <w:lvl w:ilvl="0" w:tplc="AF70F4E4">
      <w:start w:val="1"/>
      <w:numFmt w:val="lowerLetter"/>
      <w:pStyle w:val="ab"/>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4B216BFF"/>
    <w:multiLevelType w:val="multilevel"/>
    <w:tmpl w:val="B916F5EC"/>
    <w:lvl w:ilvl="0">
      <w:start w:val="1"/>
      <w:numFmt w:val="decimal"/>
      <w:lvlText w:val="%1."/>
      <w:lvlJc w:val="left"/>
      <w:pPr>
        <w:ind w:left="851"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2978" w:hanging="1134"/>
      </w:pPr>
      <w:rPr>
        <w:rFonts w:hint="default"/>
        <w:b w:val="0"/>
      </w:rPr>
    </w:lvl>
    <w:lvl w:ilvl="2">
      <w:start w:val="1"/>
      <w:numFmt w:val="decimal"/>
      <w:isLgl/>
      <w:lvlText w:val="%1.%2.%3"/>
      <w:lvlJc w:val="left"/>
      <w:pPr>
        <w:ind w:left="1800" w:hanging="1440"/>
      </w:pPr>
      <w:rPr>
        <w:rFonts w:hint="default"/>
        <w:b w:val="0"/>
      </w:rPr>
    </w:lvl>
    <w:lvl w:ilvl="3">
      <w:start w:val="1"/>
      <w:numFmt w:val="decimal"/>
      <w:isLgl/>
      <w:lvlText w:val="%1.%2.%3.%4"/>
      <w:lvlJc w:val="left"/>
      <w:pPr>
        <w:ind w:left="2160" w:hanging="1800"/>
      </w:pPr>
      <w:rPr>
        <w:rFonts w:hint="default"/>
        <w:b w:val="0"/>
      </w:rPr>
    </w:lvl>
    <w:lvl w:ilvl="4">
      <w:start w:val="1"/>
      <w:numFmt w:val="decimal"/>
      <w:isLgl/>
      <w:lvlText w:val="%1.%2.%3.%4.%5"/>
      <w:lvlJc w:val="left"/>
      <w:pPr>
        <w:ind w:left="2520" w:hanging="2160"/>
      </w:pPr>
      <w:rPr>
        <w:rFonts w:hint="default"/>
        <w:b w:val="0"/>
      </w:rPr>
    </w:lvl>
    <w:lvl w:ilvl="5">
      <w:start w:val="1"/>
      <w:numFmt w:val="decimal"/>
      <w:isLgl/>
      <w:lvlText w:val="%1.%2.%3.%4.%5.%6"/>
      <w:lvlJc w:val="left"/>
      <w:pPr>
        <w:ind w:left="2880" w:hanging="2520"/>
      </w:pPr>
      <w:rPr>
        <w:rFonts w:hint="default"/>
        <w:b w:val="0"/>
      </w:rPr>
    </w:lvl>
    <w:lvl w:ilvl="6">
      <w:start w:val="1"/>
      <w:numFmt w:val="decimal"/>
      <w:isLgl/>
      <w:lvlText w:val="%1.%2.%3.%4.%5.%6.%7"/>
      <w:lvlJc w:val="left"/>
      <w:pPr>
        <w:ind w:left="3600" w:hanging="3240"/>
      </w:pPr>
      <w:rPr>
        <w:rFonts w:hint="default"/>
        <w:b w:val="0"/>
      </w:rPr>
    </w:lvl>
    <w:lvl w:ilvl="7">
      <w:start w:val="1"/>
      <w:numFmt w:val="decimal"/>
      <w:isLgl/>
      <w:lvlText w:val="%1.%2.%3.%4.%5.%6.%7.%8"/>
      <w:lvlJc w:val="left"/>
      <w:pPr>
        <w:ind w:left="3960" w:hanging="3600"/>
      </w:pPr>
      <w:rPr>
        <w:rFonts w:hint="default"/>
        <w:b w:val="0"/>
      </w:rPr>
    </w:lvl>
    <w:lvl w:ilvl="8">
      <w:start w:val="1"/>
      <w:numFmt w:val="decimal"/>
      <w:isLgl/>
      <w:lvlText w:val="%1.%2.%3.%4.%5.%6.%7.%8.%9"/>
      <w:lvlJc w:val="left"/>
      <w:pPr>
        <w:ind w:left="4320" w:hanging="3960"/>
      </w:pPr>
      <w:rPr>
        <w:rFonts w:hint="default"/>
        <w:b w:val="0"/>
      </w:rPr>
    </w:lvl>
  </w:abstractNum>
  <w:abstractNum w:abstractNumId="19" w15:restartNumberingAfterBreak="0">
    <w:nsid w:val="4BAC3815"/>
    <w:multiLevelType w:val="hybridMultilevel"/>
    <w:tmpl w:val="0A06EB36"/>
    <w:lvl w:ilvl="0" w:tplc="0CD4A3F6">
      <w:start w:val="1"/>
      <w:numFmt w:val="decimal"/>
      <w:lvlText w:val="%1."/>
      <w:lvlJc w:val="left"/>
      <w:pPr>
        <w:ind w:left="-338" w:hanging="360"/>
      </w:pPr>
      <w:rPr>
        <w:rFonts w:ascii="Arial" w:hAnsi="Arial" w:cs="Arial" w:hint="default"/>
        <w:b w:val="0"/>
        <w:bCs w:val="0"/>
        <w:sz w:val="28"/>
        <w:szCs w:val="28"/>
      </w:rPr>
    </w:lvl>
    <w:lvl w:ilvl="1" w:tplc="14090019" w:tentative="1">
      <w:start w:val="1"/>
      <w:numFmt w:val="lowerLetter"/>
      <w:lvlText w:val="%2."/>
      <w:lvlJc w:val="left"/>
      <w:pPr>
        <w:ind w:left="742" w:hanging="360"/>
      </w:pPr>
    </w:lvl>
    <w:lvl w:ilvl="2" w:tplc="1409001B" w:tentative="1">
      <w:start w:val="1"/>
      <w:numFmt w:val="lowerRoman"/>
      <w:lvlText w:val="%3."/>
      <w:lvlJc w:val="right"/>
      <w:pPr>
        <w:ind w:left="1462" w:hanging="180"/>
      </w:pPr>
    </w:lvl>
    <w:lvl w:ilvl="3" w:tplc="1409000F" w:tentative="1">
      <w:start w:val="1"/>
      <w:numFmt w:val="decimal"/>
      <w:lvlText w:val="%4."/>
      <w:lvlJc w:val="left"/>
      <w:pPr>
        <w:ind w:left="2182" w:hanging="360"/>
      </w:pPr>
    </w:lvl>
    <w:lvl w:ilvl="4" w:tplc="14090019" w:tentative="1">
      <w:start w:val="1"/>
      <w:numFmt w:val="lowerLetter"/>
      <w:lvlText w:val="%5."/>
      <w:lvlJc w:val="left"/>
      <w:pPr>
        <w:ind w:left="2902" w:hanging="360"/>
      </w:pPr>
    </w:lvl>
    <w:lvl w:ilvl="5" w:tplc="1409001B" w:tentative="1">
      <w:start w:val="1"/>
      <w:numFmt w:val="lowerRoman"/>
      <w:lvlText w:val="%6."/>
      <w:lvlJc w:val="right"/>
      <w:pPr>
        <w:ind w:left="3622" w:hanging="180"/>
      </w:pPr>
    </w:lvl>
    <w:lvl w:ilvl="6" w:tplc="1409000F" w:tentative="1">
      <w:start w:val="1"/>
      <w:numFmt w:val="decimal"/>
      <w:lvlText w:val="%7."/>
      <w:lvlJc w:val="left"/>
      <w:pPr>
        <w:ind w:left="4342" w:hanging="360"/>
      </w:pPr>
    </w:lvl>
    <w:lvl w:ilvl="7" w:tplc="14090019" w:tentative="1">
      <w:start w:val="1"/>
      <w:numFmt w:val="lowerLetter"/>
      <w:lvlText w:val="%8."/>
      <w:lvlJc w:val="left"/>
      <w:pPr>
        <w:ind w:left="5062" w:hanging="360"/>
      </w:pPr>
    </w:lvl>
    <w:lvl w:ilvl="8" w:tplc="1409001B" w:tentative="1">
      <w:start w:val="1"/>
      <w:numFmt w:val="lowerRoman"/>
      <w:lvlText w:val="%9."/>
      <w:lvlJc w:val="right"/>
      <w:pPr>
        <w:ind w:left="5782" w:hanging="180"/>
      </w:pPr>
    </w:lvl>
  </w:abstractNum>
  <w:abstractNum w:abstractNumId="20" w15:restartNumberingAfterBreak="0">
    <w:nsid w:val="4DA870DC"/>
    <w:multiLevelType w:val="hybridMultilevel"/>
    <w:tmpl w:val="5BFA0078"/>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51946643"/>
    <w:multiLevelType w:val="hybridMultilevel"/>
    <w:tmpl w:val="C9AC857A"/>
    <w:lvl w:ilvl="0" w:tplc="14090001">
      <w:start w:val="1"/>
      <w:numFmt w:val="bullet"/>
      <w:lvlText w:val=""/>
      <w:lvlJc w:val="left"/>
      <w:pPr>
        <w:ind w:left="795" w:hanging="360"/>
      </w:pPr>
      <w:rPr>
        <w:rFonts w:ascii="Symbol" w:hAnsi="Symbol" w:hint="default"/>
      </w:rPr>
    </w:lvl>
    <w:lvl w:ilvl="1" w:tplc="14090003" w:tentative="1">
      <w:start w:val="1"/>
      <w:numFmt w:val="bullet"/>
      <w:lvlText w:val="o"/>
      <w:lvlJc w:val="left"/>
      <w:pPr>
        <w:ind w:left="1515" w:hanging="360"/>
      </w:pPr>
      <w:rPr>
        <w:rFonts w:ascii="Courier New" w:hAnsi="Courier New" w:cs="Courier New" w:hint="default"/>
      </w:rPr>
    </w:lvl>
    <w:lvl w:ilvl="2" w:tplc="14090005" w:tentative="1">
      <w:start w:val="1"/>
      <w:numFmt w:val="bullet"/>
      <w:lvlText w:val=""/>
      <w:lvlJc w:val="left"/>
      <w:pPr>
        <w:ind w:left="2235" w:hanging="360"/>
      </w:pPr>
      <w:rPr>
        <w:rFonts w:ascii="Wingdings" w:hAnsi="Wingdings" w:hint="default"/>
      </w:rPr>
    </w:lvl>
    <w:lvl w:ilvl="3" w:tplc="14090001" w:tentative="1">
      <w:start w:val="1"/>
      <w:numFmt w:val="bullet"/>
      <w:lvlText w:val=""/>
      <w:lvlJc w:val="left"/>
      <w:pPr>
        <w:ind w:left="2955" w:hanging="360"/>
      </w:pPr>
      <w:rPr>
        <w:rFonts w:ascii="Symbol" w:hAnsi="Symbol" w:hint="default"/>
      </w:rPr>
    </w:lvl>
    <w:lvl w:ilvl="4" w:tplc="14090003" w:tentative="1">
      <w:start w:val="1"/>
      <w:numFmt w:val="bullet"/>
      <w:lvlText w:val="o"/>
      <w:lvlJc w:val="left"/>
      <w:pPr>
        <w:ind w:left="3675" w:hanging="360"/>
      </w:pPr>
      <w:rPr>
        <w:rFonts w:ascii="Courier New" w:hAnsi="Courier New" w:cs="Courier New" w:hint="default"/>
      </w:rPr>
    </w:lvl>
    <w:lvl w:ilvl="5" w:tplc="14090005" w:tentative="1">
      <w:start w:val="1"/>
      <w:numFmt w:val="bullet"/>
      <w:lvlText w:val=""/>
      <w:lvlJc w:val="left"/>
      <w:pPr>
        <w:ind w:left="4395" w:hanging="360"/>
      </w:pPr>
      <w:rPr>
        <w:rFonts w:ascii="Wingdings" w:hAnsi="Wingdings" w:hint="default"/>
      </w:rPr>
    </w:lvl>
    <w:lvl w:ilvl="6" w:tplc="14090001" w:tentative="1">
      <w:start w:val="1"/>
      <w:numFmt w:val="bullet"/>
      <w:lvlText w:val=""/>
      <w:lvlJc w:val="left"/>
      <w:pPr>
        <w:ind w:left="5115" w:hanging="360"/>
      </w:pPr>
      <w:rPr>
        <w:rFonts w:ascii="Symbol" w:hAnsi="Symbol" w:hint="default"/>
      </w:rPr>
    </w:lvl>
    <w:lvl w:ilvl="7" w:tplc="14090003" w:tentative="1">
      <w:start w:val="1"/>
      <w:numFmt w:val="bullet"/>
      <w:lvlText w:val="o"/>
      <w:lvlJc w:val="left"/>
      <w:pPr>
        <w:ind w:left="5835" w:hanging="360"/>
      </w:pPr>
      <w:rPr>
        <w:rFonts w:ascii="Courier New" w:hAnsi="Courier New" w:cs="Courier New" w:hint="default"/>
      </w:rPr>
    </w:lvl>
    <w:lvl w:ilvl="8" w:tplc="14090005" w:tentative="1">
      <w:start w:val="1"/>
      <w:numFmt w:val="bullet"/>
      <w:lvlText w:val=""/>
      <w:lvlJc w:val="left"/>
      <w:pPr>
        <w:ind w:left="6555" w:hanging="360"/>
      </w:pPr>
      <w:rPr>
        <w:rFonts w:ascii="Wingdings" w:hAnsi="Wingdings" w:hint="default"/>
      </w:rPr>
    </w:lvl>
  </w:abstractNum>
  <w:abstractNum w:abstractNumId="22" w15:restartNumberingAfterBreak="0">
    <w:nsid w:val="52E27A20"/>
    <w:multiLevelType w:val="hybridMultilevel"/>
    <w:tmpl w:val="F7F8905E"/>
    <w:lvl w:ilvl="0" w:tplc="48D8D5CA">
      <w:start w:val="1"/>
      <w:numFmt w:val="decimal"/>
      <w:lvlText w:val="%1."/>
      <w:lvlJc w:val="left"/>
      <w:pPr>
        <w:ind w:left="1211" w:hanging="360"/>
      </w:pPr>
      <w:rPr>
        <w:rFonts w:ascii="Arial" w:hAnsi="Arial" w:cs="Arial" w:hint="default"/>
        <w:b/>
        <w:bCs/>
        <w:sz w:val="28"/>
        <w:szCs w:val="28"/>
      </w:rPr>
    </w:lvl>
    <w:lvl w:ilvl="1" w:tplc="14090019" w:tentative="1">
      <w:start w:val="1"/>
      <w:numFmt w:val="lowerLetter"/>
      <w:lvlText w:val="%2."/>
      <w:lvlJc w:val="left"/>
      <w:pPr>
        <w:ind w:left="2291" w:hanging="360"/>
      </w:pPr>
    </w:lvl>
    <w:lvl w:ilvl="2" w:tplc="1409001B" w:tentative="1">
      <w:start w:val="1"/>
      <w:numFmt w:val="lowerRoman"/>
      <w:lvlText w:val="%3."/>
      <w:lvlJc w:val="right"/>
      <w:pPr>
        <w:ind w:left="3011" w:hanging="180"/>
      </w:pPr>
    </w:lvl>
    <w:lvl w:ilvl="3" w:tplc="1409000F" w:tentative="1">
      <w:start w:val="1"/>
      <w:numFmt w:val="decimal"/>
      <w:lvlText w:val="%4."/>
      <w:lvlJc w:val="left"/>
      <w:pPr>
        <w:ind w:left="3731" w:hanging="360"/>
      </w:pPr>
    </w:lvl>
    <w:lvl w:ilvl="4" w:tplc="14090019" w:tentative="1">
      <w:start w:val="1"/>
      <w:numFmt w:val="lowerLetter"/>
      <w:lvlText w:val="%5."/>
      <w:lvlJc w:val="left"/>
      <w:pPr>
        <w:ind w:left="4451" w:hanging="360"/>
      </w:pPr>
    </w:lvl>
    <w:lvl w:ilvl="5" w:tplc="1409001B" w:tentative="1">
      <w:start w:val="1"/>
      <w:numFmt w:val="lowerRoman"/>
      <w:lvlText w:val="%6."/>
      <w:lvlJc w:val="right"/>
      <w:pPr>
        <w:ind w:left="5171" w:hanging="180"/>
      </w:pPr>
    </w:lvl>
    <w:lvl w:ilvl="6" w:tplc="1409000F" w:tentative="1">
      <w:start w:val="1"/>
      <w:numFmt w:val="decimal"/>
      <w:lvlText w:val="%7."/>
      <w:lvlJc w:val="left"/>
      <w:pPr>
        <w:ind w:left="5891" w:hanging="360"/>
      </w:pPr>
    </w:lvl>
    <w:lvl w:ilvl="7" w:tplc="14090019" w:tentative="1">
      <w:start w:val="1"/>
      <w:numFmt w:val="lowerLetter"/>
      <w:lvlText w:val="%8."/>
      <w:lvlJc w:val="left"/>
      <w:pPr>
        <w:ind w:left="6611" w:hanging="360"/>
      </w:pPr>
    </w:lvl>
    <w:lvl w:ilvl="8" w:tplc="1409001B" w:tentative="1">
      <w:start w:val="1"/>
      <w:numFmt w:val="lowerRoman"/>
      <w:lvlText w:val="%9."/>
      <w:lvlJc w:val="right"/>
      <w:pPr>
        <w:ind w:left="7331" w:hanging="180"/>
      </w:pPr>
    </w:lvl>
  </w:abstractNum>
  <w:abstractNum w:abstractNumId="23" w15:restartNumberingAfterBreak="0">
    <w:nsid w:val="533B417B"/>
    <w:multiLevelType w:val="hybridMultilevel"/>
    <w:tmpl w:val="B258894C"/>
    <w:lvl w:ilvl="0" w:tplc="1409001B">
      <w:start w:val="1"/>
      <w:numFmt w:val="lowerRoman"/>
      <w:lvlText w:val="%1."/>
      <w:lvlJc w:val="right"/>
      <w:pPr>
        <w:ind w:left="720" w:hanging="360"/>
      </w:pPr>
    </w:lvl>
    <w:lvl w:ilvl="1" w:tplc="9DA0B060">
      <w:start w:val="1"/>
      <w:numFmt w:val="lowerRoman"/>
      <w:pStyle w:val="Romannumeralslist"/>
      <w:lvlText w:val="%2."/>
      <w:lvlJc w:val="righ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55031A73"/>
    <w:multiLevelType w:val="hybridMultilevel"/>
    <w:tmpl w:val="E66AFA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78F4E32"/>
    <w:multiLevelType w:val="hybridMultilevel"/>
    <w:tmpl w:val="FE2ED3D8"/>
    <w:lvl w:ilvl="0" w:tplc="CEE0FEC2">
      <w:start w:val="1"/>
      <w:numFmt w:val="decimal"/>
      <w:pStyle w:val="Boxedquestions"/>
      <w:lvlText w:val="%1."/>
      <w:lvlJc w:val="left"/>
      <w:pPr>
        <w:ind w:left="720" w:hanging="360"/>
      </w:pPr>
      <w:rPr>
        <w:rFonts w:hint="default"/>
        <w:b/>
        <w:bCs/>
        <w:sz w:val="30"/>
        <w:szCs w:val="30"/>
      </w:rPr>
    </w:lvl>
    <w:lvl w:ilvl="1" w:tplc="1416E01C">
      <w:start w:val="1"/>
      <w:numFmt w:val="lowerLetter"/>
      <w:lvlText w:val="%2)"/>
      <w:lvlJc w:val="left"/>
      <w:pPr>
        <w:ind w:left="1500" w:hanging="42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57A06FB7"/>
    <w:multiLevelType w:val="hybridMultilevel"/>
    <w:tmpl w:val="2F0E84FE"/>
    <w:lvl w:ilvl="0" w:tplc="1409000B">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ABC38D8"/>
    <w:multiLevelType w:val="hybridMultilevel"/>
    <w:tmpl w:val="D0DE6E2E"/>
    <w:lvl w:ilvl="0" w:tplc="0AD029FE">
      <w:start w:val="1"/>
      <w:numFmt w:val="decimal"/>
      <w:pStyle w:val="NumberedHeading3"/>
      <w:lvlText w:val="%1."/>
      <w:lvlJc w:val="left"/>
      <w:pPr>
        <w:ind w:left="720" w:hanging="360"/>
      </w:pPr>
      <w:rPr>
        <w:i w:val="0"/>
        <w:iCs w:val="0"/>
      </w:rPr>
    </w:lvl>
    <w:lvl w:ilvl="1" w:tplc="6B38DC46">
      <w:start w:val="1"/>
      <w:numFmt w:val="upperLetter"/>
      <w:lvlText w:val="%2."/>
      <w:lvlJc w:val="left"/>
      <w:pPr>
        <w:ind w:left="786" w:hanging="360"/>
      </w:pPr>
      <w:rPr>
        <w:rFonts w:asciiTheme="majorHAnsi" w:eastAsiaTheme="minorHAnsi" w:hAnsiTheme="majorHAnsi" w:cstheme="minorBidi"/>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5B201BA8"/>
    <w:multiLevelType w:val="hybridMultilevel"/>
    <w:tmpl w:val="D0E20ADA"/>
    <w:lvl w:ilvl="0" w:tplc="DF44B200">
      <w:start w:val="1"/>
      <w:numFmt w:val="decimal"/>
      <w:lvlText w:val="%1."/>
      <w:lvlJc w:val="left"/>
      <w:pPr>
        <w:ind w:left="644" w:hanging="360"/>
      </w:pPr>
      <w:rPr>
        <w:rFonts w:ascii="Arial" w:hAnsi="Arial" w:cs="Arial" w:hint="default"/>
        <w:b/>
        <w:bCs/>
        <w:sz w:val="28"/>
        <w:szCs w:val="28"/>
      </w:rPr>
    </w:lvl>
    <w:lvl w:ilvl="1" w:tplc="8AAC643C">
      <w:start w:val="1"/>
      <w:numFmt w:val="decimal"/>
      <w:lvlText w:val="%2."/>
      <w:lvlJc w:val="left"/>
      <w:pPr>
        <w:ind w:left="-338" w:hanging="360"/>
      </w:pPr>
      <w:rPr>
        <w:rFonts w:ascii="Arial" w:eastAsiaTheme="minorEastAsia" w:hAnsi="Arial" w:cstheme="minorBidi"/>
      </w:rPr>
    </w:lvl>
    <w:lvl w:ilvl="2" w:tplc="1409001B">
      <w:start w:val="1"/>
      <w:numFmt w:val="lowerRoman"/>
      <w:lvlText w:val="%3."/>
      <w:lvlJc w:val="right"/>
      <w:pPr>
        <w:ind w:left="382" w:hanging="180"/>
      </w:pPr>
    </w:lvl>
    <w:lvl w:ilvl="3" w:tplc="029C8634">
      <w:start w:val="2"/>
      <w:numFmt w:val="bullet"/>
      <w:lvlText w:val="•"/>
      <w:lvlJc w:val="left"/>
      <w:pPr>
        <w:ind w:left="1462" w:hanging="720"/>
      </w:pPr>
      <w:rPr>
        <w:rFonts w:ascii="Arial" w:eastAsiaTheme="minorEastAsia" w:hAnsi="Arial" w:cs="Arial" w:hint="default"/>
      </w:rPr>
    </w:lvl>
    <w:lvl w:ilvl="4" w:tplc="14090019" w:tentative="1">
      <w:start w:val="1"/>
      <w:numFmt w:val="lowerLetter"/>
      <w:lvlText w:val="%5."/>
      <w:lvlJc w:val="left"/>
      <w:pPr>
        <w:ind w:left="1822" w:hanging="360"/>
      </w:pPr>
    </w:lvl>
    <w:lvl w:ilvl="5" w:tplc="1409001B" w:tentative="1">
      <w:start w:val="1"/>
      <w:numFmt w:val="lowerRoman"/>
      <w:lvlText w:val="%6."/>
      <w:lvlJc w:val="right"/>
      <w:pPr>
        <w:ind w:left="2542" w:hanging="180"/>
      </w:pPr>
    </w:lvl>
    <w:lvl w:ilvl="6" w:tplc="1409000F" w:tentative="1">
      <w:start w:val="1"/>
      <w:numFmt w:val="decimal"/>
      <w:lvlText w:val="%7."/>
      <w:lvlJc w:val="left"/>
      <w:pPr>
        <w:ind w:left="3262" w:hanging="360"/>
      </w:pPr>
    </w:lvl>
    <w:lvl w:ilvl="7" w:tplc="14090019" w:tentative="1">
      <w:start w:val="1"/>
      <w:numFmt w:val="lowerLetter"/>
      <w:lvlText w:val="%8."/>
      <w:lvlJc w:val="left"/>
      <w:pPr>
        <w:ind w:left="3982" w:hanging="360"/>
      </w:pPr>
    </w:lvl>
    <w:lvl w:ilvl="8" w:tplc="1409001B" w:tentative="1">
      <w:start w:val="1"/>
      <w:numFmt w:val="lowerRoman"/>
      <w:lvlText w:val="%9."/>
      <w:lvlJc w:val="right"/>
      <w:pPr>
        <w:ind w:left="4702" w:hanging="180"/>
      </w:pPr>
    </w:lvl>
  </w:abstractNum>
  <w:abstractNum w:abstractNumId="29" w15:restartNumberingAfterBreak="0">
    <w:nsid w:val="5BE70872"/>
    <w:multiLevelType w:val="hybridMultilevel"/>
    <w:tmpl w:val="BB6E0F2E"/>
    <w:lvl w:ilvl="0" w:tplc="790090BC">
      <w:start w:val="1"/>
      <w:numFmt w:val="lowerRoman"/>
      <w:pStyle w:val="iii"/>
      <w:lvlText w:val="%1."/>
      <w:lvlJc w:val="left"/>
      <w:pPr>
        <w:ind w:left="720" w:hanging="360"/>
      </w:pPr>
      <w:rPr>
        <w:rFonts w:hint="default"/>
      </w:rPr>
    </w:lvl>
    <w:lvl w:ilvl="1" w:tplc="D14848A2">
      <w:start w:val="1"/>
      <w:numFmt w:val="lowerRoman"/>
      <w:lvlText w:val="(%2)"/>
      <w:lvlJc w:val="left"/>
      <w:pPr>
        <w:ind w:left="1800" w:hanging="720"/>
      </w:pPr>
      <w:rPr>
        <w:rFonts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5C056B76"/>
    <w:multiLevelType w:val="hybridMultilevel"/>
    <w:tmpl w:val="C76055E8"/>
    <w:lvl w:ilvl="0" w:tplc="14090001">
      <w:start w:val="1"/>
      <w:numFmt w:val="bullet"/>
      <w:lvlText w:val=""/>
      <w:lvlJc w:val="left"/>
      <w:pPr>
        <w:ind w:left="2718" w:hanging="360"/>
      </w:pPr>
      <w:rPr>
        <w:rFonts w:ascii="Symbol" w:hAnsi="Symbol" w:hint="default"/>
      </w:rPr>
    </w:lvl>
    <w:lvl w:ilvl="1" w:tplc="14090003" w:tentative="1">
      <w:start w:val="1"/>
      <w:numFmt w:val="bullet"/>
      <w:lvlText w:val="o"/>
      <w:lvlJc w:val="left"/>
      <w:pPr>
        <w:ind w:left="3438" w:hanging="360"/>
      </w:pPr>
      <w:rPr>
        <w:rFonts w:ascii="Courier New" w:hAnsi="Courier New" w:cs="Courier New" w:hint="default"/>
      </w:rPr>
    </w:lvl>
    <w:lvl w:ilvl="2" w:tplc="14090005" w:tentative="1">
      <w:start w:val="1"/>
      <w:numFmt w:val="bullet"/>
      <w:lvlText w:val=""/>
      <w:lvlJc w:val="left"/>
      <w:pPr>
        <w:ind w:left="4158" w:hanging="360"/>
      </w:pPr>
      <w:rPr>
        <w:rFonts w:ascii="Wingdings" w:hAnsi="Wingdings" w:hint="default"/>
      </w:rPr>
    </w:lvl>
    <w:lvl w:ilvl="3" w:tplc="14090001" w:tentative="1">
      <w:start w:val="1"/>
      <w:numFmt w:val="bullet"/>
      <w:lvlText w:val=""/>
      <w:lvlJc w:val="left"/>
      <w:pPr>
        <w:ind w:left="4878" w:hanging="360"/>
      </w:pPr>
      <w:rPr>
        <w:rFonts w:ascii="Symbol" w:hAnsi="Symbol" w:hint="default"/>
      </w:rPr>
    </w:lvl>
    <w:lvl w:ilvl="4" w:tplc="14090003" w:tentative="1">
      <w:start w:val="1"/>
      <w:numFmt w:val="bullet"/>
      <w:lvlText w:val="o"/>
      <w:lvlJc w:val="left"/>
      <w:pPr>
        <w:ind w:left="5598" w:hanging="360"/>
      </w:pPr>
      <w:rPr>
        <w:rFonts w:ascii="Courier New" w:hAnsi="Courier New" w:cs="Courier New" w:hint="default"/>
      </w:rPr>
    </w:lvl>
    <w:lvl w:ilvl="5" w:tplc="14090005" w:tentative="1">
      <w:start w:val="1"/>
      <w:numFmt w:val="bullet"/>
      <w:lvlText w:val=""/>
      <w:lvlJc w:val="left"/>
      <w:pPr>
        <w:ind w:left="6318" w:hanging="360"/>
      </w:pPr>
      <w:rPr>
        <w:rFonts w:ascii="Wingdings" w:hAnsi="Wingdings" w:hint="default"/>
      </w:rPr>
    </w:lvl>
    <w:lvl w:ilvl="6" w:tplc="14090001" w:tentative="1">
      <w:start w:val="1"/>
      <w:numFmt w:val="bullet"/>
      <w:lvlText w:val=""/>
      <w:lvlJc w:val="left"/>
      <w:pPr>
        <w:ind w:left="7038" w:hanging="360"/>
      </w:pPr>
      <w:rPr>
        <w:rFonts w:ascii="Symbol" w:hAnsi="Symbol" w:hint="default"/>
      </w:rPr>
    </w:lvl>
    <w:lvl w:ilvl="7" w:tplc="14090003" w:tentative="1">
      <w:start w:val="1"/>
      <w:numFmt w:val="bullet"/>
      <w:lvlText w:val="o"/>
      <w:lvlJc w:val="left"/>
      <w:pPr>
        <w:ind w:left="7758" w:hanging="360"/>
      </w:pPr>
      <w:rPr>
        <w:rFonts w:ascii="Courier New" w:hAnsi="Courier New" w:cs="Courier New" w:hint="default"/>
      </w:rPr>
    </w:lvl>
    <w:lvl w:ilvl="8" w:tplc="14090005" w:tentative="1">
      <w:start w:val="1"/>
      <w:numFmt w:val="bullet"/>
      <w:lvlText w:val=""/>
      <w:lvlJc w:val="left"/>
      <w:pPr>
        <w:ind w:left="8478" w:hanging="360"/>
      </w:pPr>
      <w:rPr>
        <w:rFonts w:ascii="Wingdings" w:hAnsi="Wingdings" w:hint="default"/>
      </w:rPr>
    </w:lvl>
  </w:abstractNum>
  <w:abstractNum w:abstractNumId="31" w15:restartNumberingAfterBreak="0">
    <w:nsid w:val="5C7F2D19"/>
    <w:multiLevelType w:val="hybridMultilevel"/>
    <w:tmpl w:val="20908B92"/>
    <w:lvl w:ilvl="0" w:tplc="E806E29A">
      <w:start w:val="1"/>
      <w:numFmt w:val="upperLetter"/>
      <w:lvlText w:val="%1."/>
      <w:lvlJc w:val="left"/>
      <w:pPr>
        <w:ind w:left="360" w:hanging="360"/>
      </w:pPr>
      <w:rPr>
        <w:rFonts w:hint="default"/>
        <w:b w:val="0"/>
        <w:bCs w:val="0"/>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2" w15:restartNumberingAfterBreak="0">
    <w:nsid w:val="639B033B"/>
    <w:multiLevelType w:val="hybridMultilevel"/>
    <w:tmpl w:val="E5E2D2E4"/>
    <w:lvl w:ilvl="0" w:tplc="48D8D5CA">
      <w:start w:val="1"/>
      <w:numFmt w:val="decimal"/>
      <w:lvlText w:val="%1."/>
      <w:lvlJc w:val="left"/>
      <w:pPr>
        <w:ind w:left="644" w:hanging="360"/>
      </w:pPr>
      <w:rPr>
        <w:rFonts w:ascii="Arial" w:hAnsi="Arial" w:cs="Arial" w:hint="default"/>
        <w:b/>
        <w:bCs/>
        <w:sz w:val="28"/>
        <w:szCs w:val="28"/>
      </w:rPr>
    </w:lvl>
    <w:lvl w:ilvl="1" w:tplc="8AAC643C">
      <w:start w:val="1"/>
      <w:numFmt w:val="decimal"/>
      <w:lvlText w:val="%2."/>
      <w:lvlJc w:val="left"/>
      <w:pPr>
        <w:ind w:left="-338" w:hanging="360"/>
      </w:pPr>
      <w:rPr>
        <w:rFonts w:ascii="Arial" w:eastAsiaTheme="minorEastAsia" w:hAnsi="Arial" w:cstheme="minorBidi"/>
      </w:rPr>
    </w:lvl>
    <w:lvl w:ilvl="2" w:tplc="1409001B">
      <w:start w:val="1"/>
      <w:numFmt w:val="lowerRoman"/>
      <w:lvlText w:val="%3."/>
      <w:lvlJc w:val="right"/>
      <w:pPr>
        <w:ind w:left="382" w:hanging="180"/>
      </w:pPr>
    </w:lvl>
    <w:lvl w:ilvl="3" w:tplc="029C8634">
      <w:start w:val="2"/>
      <w:numFmt w:val="bullet"/>
      <w:lvlText w:val="•"/>
      <w:lvlJc w:val="left"/>
      <w:pPr>
        <w:ind w:left="1462" w:hanging="720"/>
      </w:pPr>
      <w:rPr>
        <w:rFonts w:ascii="Arial" w:eastAsiaTheme="minorEastAsia" w:hAnsi="Arial" w:cs="Arial" w:hint="default"/>
      </w:rPr>
    </w:lvl>
    <w:lvl w:ilvl="4" w:tplc="14090019" w:tentative="1">
      <w:start w:val="1"/>
      <w:numFmt w:val="lowerLetter"/>
      <w:lvlText w:val="%5."/>
      <w:lvlJc w:val="left"/>
      <w:pPr>
        <w:ind w:left="1822" w:hanging="360"/>
      </w:pPr>
    </w:lvl>
    <w:lvl w:ilvl="5" w:tplc="1409001B" w:tentative="1">
      <w:start w:val="1"/>
      <w:numFmt w:val="lowerRoman"/>
      <w:lvlText w:val="%6."/>
      <w:lvlJc w:val="right"/>
      <w:pPr>
        <w:ind w:left="2542" w:hanging="180"/>
      </w:pPr>
    </w:lvl>
    <w:lvl w:ilvl="6" w:tplc="1409000F" w:tentative="1">
      <w:start w:val="1"/>
      <w:numFmt w:val="decimal"/>
      <w:lvlText w:val="%7."/>
      <w:lvlJc w:val="left"/>
      <w:pPr>
        <w:ind w:left="3262" w:hanging="360"/>
      </w:pPr>
    </w:lvl>
    <w:lvl w:ilvl="7" w:tplc="14090019" w:tentative="1">
      <w:start w:val="1"/>
      <w:numFmt w:val="lowerLetter"/>
      <w:lvlText w:val="%8."/>
      <w:lvlJc w:val="left"/>
      <w:pPr>
        <w:ind w:left="3982" w:hanging="360"/>
      </w:pPr>
    </w:lvl>
    <w:lvl w:ilvl="8" w:tplc="1409001B" w:tentative="1">
      <w:start w:val="1"/>
      <w:numFmt w:val="lowerRoman"/>
      <w:lvlText w:val="%9."/>
      <w:lvlJc w:val="right"/>
      <w:pPr>
        <w:ind w:left="4702" w:hanging="180"/>
      </w:pPr>
    </w:lvl>
  </w:abstractNum>
  <w:abstractNum w:abstractNumId="33" w15:restartNumberingAfterBreak="0">
    <w:nsid w:val="64E56E6C"/>
    <w:multiLevelType w:val="hybridMultilevel"/>
    <w:tmpl w:val="E1D65740"/>
    <w:lvl w:ilvl="0" w:tplc="48D8D5CA">
      <w:start w:val="1"/>
      <w:numFmt w:val="decimal"/>
      <w:lvlText w:val="%1."/>
      <w:lvlJc w:val="left"/>
      <w:pPr>
        <w:ind w:left="644" w:hanging="360"/>
      </w:pPr>
      <w:rPr>
        <w:rFonts w:ascii="Arial" w:hAnsi="Arial" w:cs="Arial" w:hint="default"/>
        <w:b/>
        <w:bCs/>
        <w:sz w:val="28"/>
        <w:szCs w:val="28"/>
      </w:rPr>
    </w:lvl>
    <w:lvl w:ilvl="1" w:tplc="8AAC643C">
      <w:start w:val="1"/>
      <w:numFmt w:val="decimal"/>
      <w:lvlText w:val="%2."/>
      <w:lvlJc w:val="left"/>
      <w:pPr>
        <w:ind w:left="-338" w:hanging="360"/>
      </w:pPr>
      <w:rPr>
        <w:rFonts w:ascii="Arial" w:eastAsiaTheme="minorEastAsia" w:hAnsi="Arial" w:cstheme="minorBidi"/>
      </w:rPr>
    </w:lvl>
    <w:lvl w:ilvl="2" w:tplc="1409001B">
      <w:start w:val="1"/>
      <w:numFmt w:val="lowerRoman"/>
      <w:lvlText w:val="%3."/>
      <w:lvlJc w:val="right"/>
      <w:pPr>
        <w:ind w:left="382" w:hanging="180"/>
      </w:pPr>
    </w:lvl>
    <w:lvl w:ilvl="3" w:tplc="029C8634">
      <w:start w:val="2"/>
      <w:numFmt w:val="bullet"/>
      <w:lvlText w:val="•"/>
      <w:lvlJc w:val="left"/>
      <w:pPr>
        <w:ind w:left="1462" w:hanging="720"/>
      </w:pPr>
      <w:rPr>
        <w:rFonts w:ascii="Arial" w:eastAsiaTheme="minorEastAsia" w:hAnsi="Arial" w:cs="Arial" w:hint="default"/>
      </w:rPr>
    </w:lvl>
    <w:lvl w:ilvl="4" w:tplc="14090019" w:tentative="1">
      <w:start w:val="1"/>
      <w:numFmt w:val="lowerLetter"/>
      <w:lvlText w:val="%5."/>
      <w:lvlJc w:val="left"/>
      <w:pPr>
        <w:ind w:left="1822" w:hanging="360"/>
      </w:pPr>
    </w:lvl>
    <w:lvl w:ilvl="5" w:tplc="1409001B" w:tentative="1">
      <w:start w:val="1"/>
      <w:numFmt w:val="lowerRoman"/>
      <w:lvlText w:val="%6."/>
      <w:lvlJc w:val="right"/>
      <w:pPr>
        <w:ind w:left="2542" w:hanging="180"/>
      </w:pPr>
    </w:lvl>
    <w:lvl w:ilvl="6" w:tplc="1409000F" w:tentative="1">
      <w:start w:val="1"/>
      <w:numFmt w:val="decimal"/>
      <w:lvlText w:val="%7."/>
      <w:lvlJc w:val="left"/>
      <w:pPr>
        <w:ind w:left="3262" w:hanging="360"/>
      </w:pPr>
    </w:lvl>
    <w:lvl w:ilvl="7" w:tplc="14090019" w:tentative="1">
      <w:start w:val="1"/>
      <w:numFmt w:val="lowerLetter"/>
      <w:lvlText w:val="%8."/>
      <w:lvlJc w:val="left"/>
      <w:pPr>
        <w:ind w:left="3982" w:hanging="360"/>
      </w:pPr>
    </w:lvl>
    <w:lvl w:ilvl="8" w:tplc="1409001B" w:tentative="1">
      <w:start w:val="1"/>
      <w:numFmt w:val="lowerRoman"/>
      <w:lvlText w:val="%9."/>
      <w:lvlJc w:val="right"/>
      <w:pPr>
        <w:ind w:left="4702" w:hanging="180"/>
      </w:pPr>
    </w:lvl>
  </w:abstractNum>
  <w:abstractNum w:abstractNumId="34" w15:restartNumberingAfterBreak="0">
    <w:nsid w:val="658313A7"/>
    <w:multiLevelType w:val="hybridMultilevel"/>
    <w:tmpl w:val="235E408C"/>
    <w:lvl w:ilvl="0" w:tplc="14090019">
      <w:start w:val="1"/>
      <w:numFmt w:val="lowerLetter"/>
      <w:lvlText w:val="%1."/>
      <w:lvlJc w:val="left"/>
      <w:pPr>
        <w:ind w:left="360" w:hanging="360"/>
      </w:pPr>
      <w:rPr>
        <w:rFonts w:hint="default"/>
        <w:b/>
        <w:bCs/>
        <w:sz w:val="28"/>
        <w:szCs w:val="28"/>
      </w:rPr>
    </w:lvl>
    <w:lvl w:ilvl="1" w:tplc="8AAC643C">
      <w:start w:val="1"/>
      <w:numFmt w:val="decimal"/>
      <w:lvlText w:val="%2."/>
      <w:lvlJc w:val="left"/>
      <w:pPr>
        <w:ind w:left="-338" w:hanging="360"/>
      </w:pPr>
      <w:rPr>
        <w:rFonts w:ascii="Arial" w:eastAsiaTheme="minorEastAsia" w:hAnsi="Arial" w:cstheme="minorBidi"/>
      </w:rPr>
    </w:lvl>
    <w:lvl w:ilvl="2" w:tplc="1409001B">
      <w:start w:val="1"/>
      <w:numFmt w:val="lowerRoman"/>
      <w:lvlText w:val="%3."/>
      <w:lvlJc w:val="right"/>
      <w:pPr>
        <w:ind w:left="382" w:hanging="180"/>
      </w:pPr>
    </w:lvl>
    <w:lvl w:ilvl="3" w:tplc="1409000F" w:tentative="1">
      <w:start w:val="1"/>
      <w:numFmt w:val="decimal"/>
      <w:lvlText w:val="%4."/>
      <w:lvlJc w:val="left"/>
      <w:pPr>
        <w:ind w:left="1102" w:hanging="360"/>
      </w:pPr>
    </w:lvl>
    <w:lvl w:ilvl="4" w:tplc="14090019" w:tentative="1">
      <w:start w:val="1"/>
      <w:numFmt w:val="lowerLetter"/>
      <w:lvlText w:val="%5."/>
      <w:lvlJc w:val="left"/>
      <w:pPr>
        <w:ind w:left="1822" w:hanging="360"/>
      </w:pPr>
    </w:lvl>
    <w:lvl w:ilvl="5" w:tplc="1409001B" w:tentative="1">
      <w:start w:val="1"/>
      <w:numFmt w:val="lowerRoman"/>
      <w:lvlText w:val="%6."/>
      <w:lvlJc w:val="right"/>
      <w:pPr>
        <w:ind w:left="2542" w:hanging="180"/>
      </w:pPr>
    </w:lvl>
    <w:lvl w:ilvl="6" w:tplc="1409000F" w:tentative="1">
      <w:start w:val="1"/>
      <w:numFmt w:val="decimal"/>
      <w:lvlText w:val="%7."/>
      <w:lvlJc w:val="left"/>
      <w:pPr>
        <w:ind w:left="3262" w:hanging="360"/>
      </w:pPr>
    </w:lvl>
    <w:lvl w:ilvl="7" w:tplc="14090019" w:tentative="1">
      <w:start w:val="1"/>
      <w:numFmt w:val="lowerLetter"/>
      <w:lvlText w:val="%8."/>
      <w:lvlJc w:val="left"/>
      <w:pPr>
        <w:ind w:left="3982" w:hanging="360"/>
      </w:pPr>
    </w:lvl>
    <w:lvl w:ilvl="8" w:tplc="1409001B" w:tentative="1">
      <w:start w:val="1"/>
      <w:numFmt w:val="lowerRoman"/>
      <w:lvlText w:val="%9."/>
      <w:lvlJc w:val="right"/>
      <w:pPr>
        <w:ind w:left="4702" w:hanging="180"/>
      </w:pPr>
    </w:lvl>
  </w:abstractNum>
  <w:abstractNum w:abstractNumId="35" w15:restartNumberingAfterBreak="0">
    <w:nsid w:val="69EB20BF"/>
    <w:multiLevelType w:val="hybridMultilevel"/>
    <w:tmpl w:val="0D12E0E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6CD91BE4"/>
    <w:multiLevelType w:val="hybridMultilevel"/>
    <w:tmpl w:val="5E3EE1F0"/>
    <w:lvl w:ilvl="0" w:tplc="F19A4A64">
      <w:start w:val="1"/>
      <w:numFmt w:val="bullet"/>
      <w:lvlText w:val=""/>
      <w:lvlJc w:val="left"/>
      <w:pPr>
        <w:ind w:left="1080" w:hanging="72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70EA7F73"/>
    <w:multiLevelType w:val="hybridMultilevel"/>
    <w:tmpl w:val="DF929B56"/>
    <w:lvl w:ilvl="0" w:tplc="6B0E6C1A">
      <w:start w:val="1"/>
      <w:numFmt w:val="lowerLetter"/>
      <w:lvlText w:val="(%1)"/>
      <w:lvlJc w:val="left"/>
      <w:pPr>
        <w:ind w:left="1440" w:hanging="360"/>
      </w:pPr>
      <w:rPr>
        <w:rFonts w:hint="default"/>
      </w:rPr>
    </w:lvl>
    <w:lvl w:ilvl="1" w:tplc="B0D2F0B0">
      <w:start w:val="1"/>
      <w:numFmt w:val="lowerLetter"/>
      <w:pStyle w:val="Tableletterlist"/>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38" w15:restartNumberingAfterBreak="0">
    <w:nsid w:val="75A51F81"/>
    <w:multiLevelType w:val="hybridMultilevel"/>
    <w:tmpl w:val="5F3E55FE"/>
    <w:lvl w:ilvl="0" w:tplc="1409001B">
      <w:start w:val="1"/>
      <w:numFmt w:val="lowerRoman"/>
      <w:lvlText w:val="%1."/>
      <w:lvlJc w:val="right"/>
      <w:pPr>
        <w:ind w:left="720" w:hanging="360"/>
      </w:pPr>
    </w:lvl>
    <w:lvl w:ilvl="1" w:tplc="8BA4A3DE">
      <w:start w:val="1"/>
      <w:numFmt w:val="lowerRoman"/>
      <w:pStyle w:val="Romanletter"/>
      <w:lvlText w:val="%2."/>
      <w:lvlJc w:val="righ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9" w15:restartNumberingAfterBreak="0">
    <w:nsid w:val="791D1FF0"/>
    <w:multiLevelType w:val="hybridMultilevel"/>
    <w:tmpl w:val="822099EE"/>
    <w:lvl w:ilvl="0" w:tplc="AFDE6408">
      <w:start w:val="1"/>
      <w:numFmt w:val="lowerLetter"/>
      <w:lvlText w:val="%1."/>
      <w:lvlJc w:val="left"/>
      <w:pPr>
        <w:ind w:left="1169" w:hanging="360"/>
      </w:pPr>
      <w:rPr>
        <w:rFonts w:hint="default"/>
        <w:b/>
        <w:bCs/>
      </w:rPr>
    </w:lvl>
    <w:lvl w:ilvl="1" w:tplc="14090019" w:tentative="1">
      <w:start w:val="1"/>
      <w:numFmt w:val="lowerLetter"/>
      <w:lvlText w:val="%2."/>
      <w:lvlJc w:val="left"/>
      <w:pPr>
        <w:ind w:left="1889" w:hanging="360"/>
      </w:pPr>
    </w:lvl>
    <w:lvl w:ilvl="2" w:tplc="1409001B" w:tentative="1">
      <w:start w:val="1"/>
      <w:numFmt w:val="lowerRoman"/>
      <w:lvlText w:val="%3."/>
      <w:lvlJc w:val="right"/>
      <w:pPr>
        <w:ind w:left="2609" w:hanging="180"/>
      </w:pPr>
    </w:lvl>
    <w:lvl w:ilvl="3" w:tplc="1409000F" w:tentative="1">
      <w:start w:val="1"/>
      <w:numFmt w:val="decimal"/>
      <w:lvlText w:val="%4."/>
      <w:lvlJc w:val="left"/>
      <w:pPr>
        <w:ind w:left="3329" w:hanging="360"/>
      </w:pPr>
    </w:lvl>
    <w:lvl w:ilvl="4" w:tplc="14090019" w:tentative="1">
      <w:start w:val="1"/>
      <w:numFmt w:val="lowerLetter"/>
      <w:lvlText w:val="%5."/>
      <w:lvlJc w:val="left"/>
      <w:pPr>
        <w:ind w:left="4049" w:hanging="360"/>
      </w:pPr>
    </w:lvl>
    <w:lvl w:ilvl="5" w:tplc="1409001B" w:tentative="1">
      <w:start w:val="1"/>
      <w:numFmt w:val="lowerRoman"/>
      <w:lvlText w:val="%6."/>
      <w:lvlJc w:val="right"/>
      <w:pPr>
        <w:ind w:left="4769" w:hanging="180"/>
      </w:pPr>
    </w:lvl>
    <w:lvl w:ilvl="6" w:tplc="1409000F" w:tentative="1">
      <w:start w:val="1"/>
      <w:numFmt w:val="decimal"/>
      <w:lvlText w:val="%7."/>
      <w:lvlJc w:val="left"/>
      <w:pPr>
        <w:ind w:left="5489" w:hanging="360"/>
      </w:pPr>
    </w:lvl>
    <w:lvl w:ilvl="7" w:tplc="14090019" w:tentative="1">
      <w:start w:val="1"/>
      <w:numFmt w:val="lowerLetter"/>
      <w:lvlText w:val="%8."/>
      <w:lvlJc w:val="left"/>
      <w:pPr>
        <w:ind w:left="6209" w:hanging="360"/>
      </w:pPr>
    </w:lvl>
    <w:lvl w:ilvl="8" w:tplc="1409001B" w:tentative="1">
      <w:start w:val="1"/>
      <w:numFmt w:val="lowerRoman"/>
      <w:lvlText w:val="%9."/>
      <w:lvlJc w:val="right"/>
      <w:pPr>
        <w:ind w:left="6929" w:hanging="180"/>
      </w:pPr>
    </w:lvl>
  </w:abstractNum>
  <w:abstractNum w:abstractNumId="40" w15:restartNumberingAfterBreak="0">
    <w:nsid w:val="7FDE34BF"/>
    <w:multiLevelType w:val="hybridMultilevel"/>
    <w:tmpl w:val="74E4D8B6"/>
    <w:lvl w:ilvl="0" w:tplc="F19A4A64">
      <w:start w:val="1"/>
      <w:numFmt w:val="bullet"/>
      <w:lvlText w:val=""/>
      <w:lvlJc w:val="left"/>
      <w:pPr>
        <w:ind w:left="405" w:hanging="360"/>
      </w:pPr>
      <w:rPr>
        <w:rFonts w:ascii="Symbol" w:hAnsi="Symbol" w:hint="default"/>
      </w:rPr>
    </w:lvl>
    <w:lvl w:ilvl="1" w:tplc="14090003" w:tentative="1">
      <w:start w:val="1"/>
      <w:numFmt w:val="bullet"/>
      <w:lvlText w:val="o"/>
      <w:lvlJc w:val="left"/>
      <w:pPr>
        <w:ind w:left="1125" w:hanging="360"/>
      </w:pPr>
      <w:rPr>
        <w:rFonts w:ascii="Courier New" w:hAnsi="Courier New" w:cs="Courier New" w:hint="default"/>
      </w:rPr>
    </w:lvl>
    <w:lvl w:ilvl="2" w:tplc="14090005" w:tentative="1">
      <w:start w:val="1"/>
      <w:numFmt w:val="bullet"/>
      <w:lvlText w:val=""/>
      <w:lvlJc w:val="left"/>
      <w:pPr>
        <w:ind w:left="1845" w:hanging="360"/>
      </w:pPr>
      <w:rPr>
        <w:rFonts w:ascii="Wingdings" w:hAnsi="Wingdings" w:hint="default"/>
      </w:rPr>
    </w:lvl>
    <w:lvl w:ilvl="3" w:tplc="14090001" w:tentative="1">
      <w:start w:val="1"/>
      <w:numFmt w:val="bullet"/>
      <w:lvlText w:val=""/>
      <w:lvlJc w:val="left"/>
      <w:pPr>
        <w:ind w:left="2565" w:hanging="360"/>
      </w:pPr>
      <w:rPr>
        <w:rFonts w:ascii="Symbol" w:hAnsi="Symbol" w:hint="default"/>
      </w:rPr>
    </w:lvl>
    <w:lvl w:ilvl="4" w:tplc="14090003" w:tentative="1">
      <w:start w:val="1"/>
      <w:numFmt w:val="bullet"/>
      <w:lvlText w:val="o"/>
      <w:lvlJc w:val="left"/>
      <w:pPr>
        <w:ind w:left="3285" w:hanging="360"/>
      </w:pPr>
      <w:rPr>
        <w:rFonts w:ascii="Courier New" w:hAnsi="Courier New" w:cs="Courier New" w:hint="default"/>
      </w:rPr>
    </w:lvl>
    <w:lvl w:ilvl="5" w:tplc="14090005" w:tentative="1">
      <w:start w:val="1"/>
      <w:numFmt w:val="bullet"/>
      <w:lvlText w:val=""/>
      <w:lvlJc w:val="left"/>
      <w:pPr>
        <w:ind w:left="4005" w:hanging="360"/>
      </w:pPr>
      <w:rPr>
        <w:rFonts w:ascii="Wingdings" w:hAnsi="Wingdings" w:hint="default"/>
      </w:rPr>
    </w:lvl>
    <w:lvl w:ilvl="6" w:tplc="14090001" w:tentative="1">
      <w:start w:val="1"/>
      <w:numFmt w:val="bullet"/>
      <w:lvlText w:val=""/>
      <w:lvlJc w:val="left"/>
      <w:pPr>
        <w:ind w:left="4725" w:hanging="360"/>
      </w:pPr>
      <w:rPr>
        <w:rFonts w:ascii="Symbol" w:hAnsi="Symbol" w:hint="default"/>
      </w:rPr>
    </w:lvl>
    <w:lvl w:ilvl="7" w:tplc="14090003" w:tentative="1">
      <w:start w:val="1"/>
      <w:numFmt w:val="bullet"/>
      <w:lvlText w:val="o"/>
      <w:lvlJc w:val="left"/>
      <w:pPr>
        <w:ind w:left="5445" w:hanging="360"/>
      </w:pPr>
      <w:rPr>
        <w:rFonts w:ascii="Courier New" w:hAnsi="Courier New" w:cs="Courier New" w:hint="default"/>
      </w:rPr>
    </w:lvl>
    <w:lvl w:ilvl="8" w:tplc="14090005" w:tentative="1">
      <w:start w:val="1"/>
      <w:numFmt w:val="bullet"/>
      <w:lvlText w:val=""/>
      <w:lvlJc w:val="left"/>
      <w:pPr>
        <w:ind w:left="6165" w:hanging="360"/>
      </w:pPr>
      <w:rPr>
        <w:rFonts w:ascii="Wingdings" w:hAnsi="Wingdings" w:hint="default"/>
      </w:rPr>
    </w:lvl>
  </w:abstractNum>
  <w:num w:numId="1">
    <w:abstractNumId w:val="4"/>
  </w:num>
  <w:num w:numId="2">
    <w:abstractNumId w:val="14"/>
  </w:num>
  <w:num w:numId="3">
    <w:abstractNumId w:val="10"/>
  </w:num>
  <w:num w:numId="4">
    <w:abstractNumId w:val="16"/>
  </w:num>
  <w:num w:numId="5">
    <w:abstractNumId w:val="23"/>
  </w:num>
  <w:num w:numId="6">
    <w:abstractNumId w:val="37"/>
  </w:num>
  <w:num w:numId="7">
    <w:abstractNumId w:val="38"/>
  </w:num>
  <w:num w:numId="8">
    <w:abstractNumId w:val="3"/>
  </w:num>
  <w:num w:numId="9">
    <w:abstractNumId w:val="17"/>
  </w:num>
  <w:num w:numId="10">
    <w:abstractNumId w:val="29"/>
  </w:num>
  <w:num w:numId="11">
    <w:abstractNumId w:val="12"/>
  </w:num>
  <w:num w:numId="12">
    <w:abstractNumId w:val="1"/>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27"/>
  </w:num>
  <w:num w:numId="16">
    <w:abstractNumId w:val="30"/>
  </w:num>
  <w:num w:numId="17">
    <w:abstractNumId w:val="20"/>
  </w:num>
  <w:num w:numId="18">
    <w:abstractNumId w:val="34"/>
  </w:num>
  <w:num w:numId="19">
    <w:abstractNumId w:val="9"/>
  </w:num>
  <w:num w:numId="20">
    <w:abstractNumId w:val="31"/>
  </w:num>
  <w:num w:numId="21">
    <w:abstractNumId w:val="36"/>
  </w:num>
  <w:num w:numId="22">
    <w:abstractNumId w:val="22"/>
  </w:num>
  <w:num w:numId="23">
    <w:abstractNumId w:val="15"/>
  </w:num>
  <w:num w:numId="24">
    <w:abstractNumId w:val="0"/>
  </w:num>
  <w:num w:numId="25">
    <w:abstractNumId w:val="19"/>
  </w:num>
  <w:num w:numId="26">
    <w:abstractNumId w:val="26"/>
  </w:num>
  <w:num w:numId="27">
    <w:abstractNumId w:val="40"/>
  </w:num>
  <w:num w:numId="28">
    <w:abstractNumId w:val="7"/>
  </w:num>
  <w:num w:numId="29">
    <w:abstractNumId w:val="35"/>
  </w:num>
  <w:num w:numId="30">
    <w:abstractNumId w:val="6"/>
  </w:num>
  <w:num w:numId="31">
    <w:abstractNumId w:val="11"/>
  </w:num>
  <w:num w:numId="32">
    <w:abstractNumId w:val="6"/>
  </w:num>
  <w:num w:numId="33">
    <w:abstractNumId w:val="25"/>
  </w:num>
  <w:num w:numId="34">
    <w:abstractNumId w:val="18"/>
  </w:num>
  <w:num w:numId="35">
    <w:abstractNumId w:val="8"/>
  </w:num>
  <w:num w:numId="36">
    <w:abstractNumId w:val="6"/>
  </w:num>
  <w:num w:numId="37">
    <w:abstractNumId w:val="39"/>
  </w:num>
  <w:num w:numId="38">
    <w:abstractNumId w:val="33"/>
  </w:num>
  <w:num w:numId="39">
    <w:abstractNumId w:val="32"/>
  </w:num>
  <w:num w:numId="40">
    <w:abstractNumId w:val="1"/>
    <w:lvlOverride w:ilvl="0">
      <w:startOverride w:val="3"/>
    </w:lvlOverride>
    <w:lvlOverride w:ilvl="1">
      <w:startOverride w:val="1"/>
    </w:lvlOverride>
  </w:num>
  <w:num w:numId="41">
    <w:abstractNumId w:val="1"/>
    <w:lvlOverride w:ilvl="0">
      <w:startOverride w:val="3"/>
    </w:lvlOverride>
    <w:lvlOverride w:ilvl="1">
      <w:startOverride w:val="1"/>
    </w:lvlOverride>
  </w:num>
  <w:num w:numId="42">
    <w:abstractNumId w:val="1"/>
  </w:num>
  <w:num w:numId="43">
    <w:abstractNumId w:val="6"/>
  </w:num>
  <w:num w:numId="44">
    <w:abstractNumId w:val="13"/>
  </w:num>
  <w:num w:numId="45">
    <w:abstractNumId w:val="2"/>
  </w:num>
  <w:num w:numId="46">
    <w:abstractNumId w:val="6"/>
  </w:num>
  <w:num w:numId="47">
    <w:abstractNumId w:val="21"/>
  </w:num>
  <w:num w:numId="48">
    <w:abstractNumId w:val="5"/>
  </w:num>
  <w:num w:numId="49">
    <w:abstractNumId w:val="6"/>
  </w:num>
  <w:num w:numId="50">
    <w:abstractNumId w:val="6"/>
  </w:num>
  <w:num w:numId="51">
    <w:abstractNumId w:val="2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readOnly" w:enforcement="1" w:cryptProviderType="rsaAES" w:cryptAlgorithmClass="hash" w:cryptAlgorithmType="typeAny" w:cryptAlgorithmSid="14" w:cryptSpinCount="100000" w:hash="bPRQwMLrlPQFmPnf6AY1fiIOQSCzn8DP7fLOTNta5HmpAi6e2Y9QAREYMt8Jmm7OFvG76IrJtZtV4SRCm1cjlg==" w:salt="K8jukq4bLPCSu2KRa8x92Q=="/>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F12"/>
    <w:rsid w:val="00000687"/>
    <w:rsid w:val="00000B14"/>
    <w:rsid w:val="000011B2"/>
    <w:rsid w:val="00001329"/>
    <w:rsid w:val="00004C21"/>
    <w:rsid w:val="00004D30"/>
    <w:rsid w:val="00005DF7"/>
    <w:rsid w:val="000074E5"/>
    <w:rsid w:val="000079C5"/>
    <w:rsid w:val="00015A3D"/>
    <w:rsid w:val="00016F02"/>
    <w:rsid w:val="00023778"/>
    <w:rsid w:val="000255EB"/>
    <w:rsid w:val="00025F54"/>
    <w:rsid w:val="00030893"/>
    <w:rsid w:val="00030A2E"/>
    <w:rsid w:val="000317F8"/>
    <w:rsid w:val="00031DD3"/>
    <w:rsid w:val="00033F74"/>
    <w:rsid w:val="00036007"/>
    <w:rsid w:val="000368EA"/>
    <w:rsid w:val="00046CEF"/>
    <w:rsid w:val="00046E47"/>
    <w:rsid w:val="000474DF"/>
    <w:rsid w:val="0005070E"/>
    <w:rsid w:val="0005277D"/>
    <w:rsid w:val="00061BFC"/>
    <w:rsid w:val="00061C3E"/>
    <w:rsid w:val="000624B5"/>
    <w:rsid w:val="00062C2E"/>
    <w:rsid w:val="000633B0"/>
    <w:rsid w:val="00071486"/>
    <w:rsid w:val="00072CE5"/>
    <w:rsid w:val="00073A87"/>
    <w:rsid w:val="000749E7"/>
    <w:rsid w:val="0007700E"/>
    <w:rsid w:val="0008001D"/>
    <w:rsid w:val="00080546"/>
    <w:rsid w:val="00082203"/>
    <w:rsid w:val="000835EA"/>
    <w:rsid w:val="000855E7"/>
    <w:rsid w:val="000869C7"/>
    <w:rsid w:val="00091529"/>
    <w:rsid w:val="000927D9"/>
    <w:rsid w:val="000937F9"/>
    <w:rsid w:val="00095EE4"/>
    <w:rsid w:val="0009626E"/>
    <w:rsid w:val="00096FE9"/>
    <w:rsid w:val="000A568B"/>
    <w:rsid w:val="000A7ECE"/>
    <w:rsid w:val="000B1D0E"/>
    <w:rsid w:val="000B1F1F"/>
    <w:rsid w:val="000B648E"/>
    <w:rsid w:val="000C010C"/>
    <w:rsid w:val="000C1617"/>
    <w:rsid w:val="000C536B"/>
    <w:rsid w:val="000C7DA0"/>
    <w:rsid w:val="000E004C"/>
    <w:rsid w:val="000E09DD"/>
    <w:rsid w:val="000E0F4B"/>
    <w:rsid w:val="000E7C6F"/>
    <w:rsid w:val="000F225E"/>
    <w:rsid w:val="000F26D3"/>
    <w:rsid w:val="000F3C9A"/>
    <w:rsid w:val="000F6C26"/>
    <w:rsid w:val="00100F37"/>
    <w:rsid w:val="0010289A"/>
    <w:rsid w:val="00104103"/>
    <w:rsid w:val="00104B72"/>
    <w:rsid w:val="0011369F"/>
    <w:rsid w:val="00115080"/>
    <w:rsid w:val="0011547A"/>
    <w:rsid w:val="0011550A"/>
    <w:rsid w:val="00117061"/>
    <w:rsid w:val="00117B39"/>
    <w:rsid w:val="001205A3"/>
    <w:rsid w:val="001220DE"/>
    <w:rsid w:val="00122348"/>
    <w:rsid w:val="001239E7"/>
    <w:rsid w:val="00124421"/>
    <w:rsid w:val="00132B02"/>
    <w:rsid w:val="0013401E"/>
    <w:rsid w:val="00140FDA"/>
    <w:rsid w:val="00141F4A"/>
    <w:rsid w:val="001420A1"/>
    <w:rsid w:val="001432BF"/>
    <w:rsid w:val="00150AF3"/>
    <w:rsid w:val="001524E5"/>
    <w:rsid w:val="00152580"/>
    <w:rsid w:val="0015439B"/>
    <w:rsid w:val="00154942"/>
    <w:rsid w:val="00160ACA"/>
    <w:rsid w:val="00163E75"/>
    <w:rsid w:val="00164D29"/>
    <w:rsid w:val="00165784"/>
    <w:rsid w:val="00166D67"/>
    <w:rsid w:val="0017158D"/>
    <w:rsid w:val="00174061"/>
    <w:rsid w:val="00181105"/>
    <w:rsid w:val="00181124"/>
    <w:rsid w:val="00185ABD"/>
    <w:rsid w:val="00185F12"/>
    <w:rsid w:val="001863CD"/>
    <w:rsid w:val="00186F51"/>
    <w:rsid w:val="00187226"/>
    <w:rsid w:val="00193FC4"/>
    <w:rsid w:val="00194C68"/>
    <w:rsid w:val="00195FBE"/>
    <w:rsid w:val="00196C1F"/>
    <w:rsid w:val="001A2127"/>
    <w:rsid w:val="001A2305"/>
    <w:rsid w:val="001A4B28"/>
    <w:rsid w:val="001B2C5A"/>
    <w:rsid w:val="001B4EF7"/>
    <w:rsid w:val="001B62E9"/>
    <w:rsid w:val="001C3B29"/>
    <w:rsid w:val="001D0CE5"/>
    <w:rsid w:val="001D2CA4"/>
    <w:rsid w:val="001D7D73"/>
    <w:rsid w:val="001E1134"/>
    <w:rsid w:val="001E1E55"/>
    <w:rsid w:val="001E6BBD"/>
    <w:rsid w:val="001F15A7"/>
    <w:rsid w:val="001F4293"/>
    <w:rsid w:val="001F51DC"/>
    <w:rsid w:val="00204553"/>
    <w:rsid w:val="002054AB"/>
    <w:rsid w:val="00213656"/>
    <w:rsid w:val="0021453A"/>
    <w:rsid w:val="00221672"/>
    <w:rsid w:val="0022426A"/>
    <w:rsid w:val="0023035C"/>
    <w:rsid w:val="00233D51"/>
    <w:rsid w:val="00235645"/>
    <w:rsid w:val="00240D44"/>
    <w:rsid w:val="00245375"/>
    <w:rsid w:val="00247128"/>
    <w:rsid w:val="002475DB"/>
    <w:rsid w:val="0024797A"/>
    <w:rsid w:val="0025480E"/>
    <w:rsid w:val="002558BD"/>
    <w:rsid w:val="002645DE"/>
    <w:rsid w:val="0026528A"/>
    <w:rsid w:val="00273F34"/>
    <w:rsid w:val="00274866"/>
    <w:rsid w:val="002803BA"/>
    <w:rsid w:val="00283418"/>
    <w:rsid w:val="00284EDC"/>
    <w:rsid w:val="00291849"/>
    <w:rsid w:val="00293134"/>
    <w:rsid w:val="002954C7"/>
    <w:rsid w:val="0029619D"/>
    <w:rsid w:val="002A2579"/>
    <w:rsid w:val="002A3839"/>
    <w:rsid w:val="002B1917"/>
    <w:rsid w:val="002B203B"/>
    <w:rsid w:val="002B38BD"/>
    <w:rsid w:val="002B3ADC"/>
    <w:rsid w:val="002B3FB6"/>
    <w:rsid w:val="002B4761"/>
    <w:rsid w:val="002B686E"/>
    <w:rsid w:val="002B71D8"/>
    <w:rsid w:val="002C4705"/>
    <w:rsid w:val="002C73C1"/>
    <w:rsid w:val="002D4339"/>
    <w:rsid w:val="002D54CF"/>
    <w:rsid w:val="002E0F36"/>
    <w:rsid w:val="002E2823"/>
    <w:rsid w:val="002E5865"/>
    <w:rsid w:val="002E6C3B"/>
    <w:rsid w:val="002E771F"/>
    <w:rsid w:val="002F4A5C"/>
    <w:rsid w:val="002F5112"/>
    <w:rsid w:val="002F5B05"/>
    <w:rsid w:val="0030143A"/>
    <w:rsid w:val="003064EA"/>
    <w:rsid w:val="003066A6"/>
    <w:rsid w:val="00311FB6"/>
    <w:rsid w:val="00313727"/>
    <w:rsid w:val="003143D5"/>
    <w:rsid w:val="003153BC"/>
    <w:rsid w:val="00320F54"/>
    <w:rsid w:val="00322DF0"/>
    <w:rsid w:val="00323993"/>
    <w:rsid w:val="0032664D"/>
    <w:rsid w:val="00327185"/>
    <w:rsid w:val="00331CD9"/>
    <w:rsid w:val="00335335"/>
    <w:rsid w:val="003367B8"/>
    <w:rsid w:val="0034233F"/>
    <w:rsid w:val="003473E8"/>
    <w:rsid w:val="0035046E"/>
    <w:rsid w:val="003521F3"/>
    <w:rsid w:val="003546BD"/>
    <w:rsid w:val="0035489E"/>
    <w:rsid w:val="00355965"/>
    <w:rsid w:val="0035633D"/>
    <w:rsid w:val="0035661B"/>
    <w:rsid w:val="0036085B"/>
    <w:rsid w:val="003620CD"/>
    <w:rsid w:val="00363213"/>
    <w:rsid w:val="003636F0"/>
    <w:rsid w:val="00363EB7"/>
    <w:rsid w:val="00367BB0"/>
    <w:rsid w:val="00374DE7"/>
    <w:rsid w:val="00376012"/>
    <w:rsid w:val="003764DF"/>
    <w:rsid w:val="00382286"/>
    <w:rsid w:val="00382396"/>
    <w:rsid w:val="0038569C"/>
    <w:rsid w:val="00385D9E"/>
    <w:rsid w:val="003917B1"/>
    <w:rsid w:val="00391C9B"/>
    <w:rsid w:val="00392B4C"/>
    <w:rsid w:val="00396788"/>
    <w:rsid w:val="003A0BD9"/>
    <w:rsid w:val="003B12F6"/>
    <w:rsid w:val="003B3EF1"/>
    <w:rsid w:val="003B58CC"/>
    <w:rsid w:val="003B5CE6"/>
    <w:rsid w:val="003B692F"/>
    <w:rsid w:val="003C3321"/>
    <w:rsid w:val="003C55D5"/>
    <w:rsid w:val="003D57CF"/>
    <w:rsid w:val="003D68CD"/>
    <w:rsid w:val="003D7A3A"/>
    <w:rsid w:val="003E045D"/>
    <w:rsid w:val="003E2CD2"/>
    <w:rsid w:val="003E5702"/>
    <w:rsid w:val="003E5B1E"/>
    <w:rsid w:val="003F5A9F"/>
    <w:rsid w:val="003F7824"/>
    <w:rsid w:val="00404C61"/>
    <w:rsid w:val="00407B16"/>
    <w:rsid w:val="00407B30"/>
    <w:rsid w:val="00414277"/>
    <w:rsid w:val="00415517"/>
    <w:rsid w:val="004235D0"/>
    <w:rsid w:val="0042764A"/>
    <w:rsid w:val="00427C8E"/>
    <w:rsid w:val="0043058C"/>
    <w:rsid w:val="004317A5"/>
    <w:rsid w:val="00437206"/>
    <w:rsid w:val="00440A4C"/>
    <w:rsid w:val="00441C3E"/>
    <w:rsid w:val="004431C6"/>
    <w:rsid w:val="004454AD"/>
    <w:rsid w:val="004515BB"/>
    <w:rsid w:val="00455869"/>
    <w:rsid w:val="00456DB1"/>
    <w:rsid w:val="00457F86"/>
    <w:rsid w:val="00464B18"/>
    <w:rsid w:val="004674EE"/>
    <w:rsid w:val="00470893"/>
    <w:rsid w:val="00474BB5"/>
    <w:rsid w:val="004770ED"/>
    <w:rsid w:val="0048045A"/>
    <w:rsid w:val="004809D3"/>
    <w:rsid w:val="00481431"/>
    <w:rsid w:val="00486653"/>
    <w:rsid w:val="00491003"/>
    <w:rsid w:val="00491943"/>
    <w:rsid w:val="00491E28"/>
    <w:rsid w:val="00492E79"/>
    <w:rsid w:val="00493E1F"/>
    <w:rsid w:val="00495685"/>
    <w:rsid w:val="004A0DA7"/>
    <w:rsid w:val="004A22EB"/>
    <w:rsid w:val="004A31DD"/>
    <w:rsid w:val="004A495C"/>
    <w:rsid w:val="004B2CA9"/>
    <w:rsid w:val="004B41CA"/>
    <w:rsid w:val="004B4F58"/>
    <w:rsid w:val="004B5E70"/>
    <w:rsid w:val="004B779E"/>
    <w:rsid w:val="004C3F39"/>
    <w:rsid w:val="004C690F"/>
    <w:rsid w:val="004C6990"/>
    <w:rsid w:val="004D69BA"/>
    <w:rsid w:val="004D7E7F"/>
    <w:rsid w:val="004E6EAB"/>
    <w:rsid w:val="004F0D27"/>
    <w:rsid w:val="004F2FA4"/>
    <w:rsid w:val="004F3904"/>
    <w:rsid w:val="004F5BFB"/>
    <w:rsid w:val="004F5E4D"/>
    <w:rsid w:val="004F5E73"/>
    <w:rsid w:val="004F64B7"/>
    <w:rsid w:val="004F72E8"/>
    <w:rsid w:val="00501AFA"/>
    <w:rsid w:val="005022D0"/>
    <w:rsid w:val="005026AD"/>
    <w:rsid w:val="005027D0"/>
    <w:rsid w:val="00503A4A"/>
    <w:rsid w:val="005053A0"/>
    <w:rsid w:val="00506064"/>
    <w:rsid w:val="00512F08"/>
    <w:rsid w:val="00514EF5"/>
    <w:rsid w:val="0052172E"/>
    <w:rsid w:val="005224E6"/>
    <w:rsid w:val="00524E9A"/>
    <w:rsid w:val="00526305"/>
    <w:rsid w:val="00527867"/>
    <w:rsid w:val="005372AC"/>
    <w:rsid w:val="00542403"/>
    <w:rsid w:val="00543977"/>
    <w:rsid w:val="00550423"/>
    <w:rsid w:val="00553115"/>
    <w:rsid w:val="005536DB"/>
    <w:rsid w:val="005546BC"/>
    <w:rsid w:val="005548A7"/>
    <w:rsid w:val="00554B29"/>
    <w:rsid w:val="00557CB1"/>
    <w:rsid w:val="00561BEC"/>
    <w:rsid w:val="0056508E"/>
    <w:rsid w:val="00572D38"/>
    <w:rsid w:val="00572DF6"/>
    <w:rsid w:val="00573C66"/>
    <w:rsid w:val="00573DFB"/>
    <w:rsid w:val="00574E45"/>
    <w:rsid w:val="00575AAE"/>
    <w:rsid w:val="00577B31"/>
    <w:rsid w:val="00583FA3"/>
    <w:rsid w:val="005862D1"/>
    <w:rsid w:val="00587191"/>
    <w:rsid w:val="00587DB9"/>
    <w:rsid w:val="0059114C"/>
    <w:rsid w:val="00591A3E"/>
    <w:rsid w:val="00593FAF"/>
    <w:rsid w:val="005A004E"/>
    <w:rsid w:val="005A05A9"/>
    <w:rsid w:val="005A2058"/>
    <w:rsid w:val="005A40ED"/>
    <w:rsid w:val="005A4293"/>
    <w:rsid w:val="005B0CB9"/>
    <w:rsid w:val="005B2CED"/>
    <w:rsid w:val="005B4123"/>
    <w:rsid w:val="005C008C"/>
    <w:rsid w:val="005C2A06"/>
    <w:rsid w:val="005C5C05"/>
    <w:rsid w:val="005D1EB5"/>
    <w:rsid w:val="005D32F0"/>
    <w:rsid w:val="005D450A"/>
    <w:rsid w:val="005D5C8F"/>
    <w:rsid w:val="005E022E"/>
    <w:rsid w:val="005E0965"/>
    <w:rsid w:val="005E4A9C"/>
    <w:rsid w:val="005E5F0B"/>
    <w:rsid w:val="005F51D8"/>
    <w:rsid w:val="0060154E"/>
    <w:rsid w:val="006025A3"/>
    <w:rsid w:val="006064F0"/>
    <w:rsid w:val="00610712"/>
    <w:rsid w:val="00611B13"/>
    <w:rsid w:val="00611DAD"/>
    <w:rsid w:val="00615184"/>
    <w:rsid w:val="00615D22"/>
    <w:rsid w:val="006167EF"/>
    <w:rsid w:val="00616841"/>
    <w:rsid w:val="006170B5"/>
    <w:rsid w:val="00621DF4"/>
    <w:rsid w:val="00622111"/>
    <w:rsid w:val="006225C9"/>
    <w:rsid w:val="00623FED"/>
    <w:rsid w:val="0062599C"/>
    <w:rsid w:val="006267BB"/>
    <w:rsid w:val="00630363"/>
    <w:rsid w:val="00630CD8"/>
    <w:rsid w:val="0063212C"/>
    <w:rsid w:val="006404FC"/>
    <w:rsid w:val="00642433"/>
    <w:rsid w:val="00642939"/>
    <w:rsid w:val="00644CB3"/>
    <w:rsid w:val="00646981"/>
    <w:rsid w:val="006530E3"/>
    <w:rsid w:val="006539F4"/>
    <w:rsid w:val="0065559B"/>
    <w:rsid w:val="006616CE"/>
    <w:rsid w:val="00663D52"/>
    <w:rsid w:val="0066451A"/>
    <w:rsid w:val="00664C14"/>
    <w:rsid w:val="00665E15"/>
    <w:rsid w:val="00666FB8"/>
    <w:rsid w:val="0066786B"/>
    <w:rsid w:val="00670544"/>
    <w:rsid w:val="00671CDA"/>
    <w:rsid w:val="0067570E"/>
    <w:rsid w:val="00677DF5"/>
    <w:rsid w:val="00680BF7"/>
    <w:rsid w:val="006811D1"/>
    <w:rsid w:val="00684E14"/>
    <w:rsid w:val="00685095"/>
    <w:rsid w:val="00686F89"/>
    <w:rsid w:val="00690AD2"/>
    <w:rsid w:val="006914AE"/>
    <w:rsid w:val="006914CC"/>
    <w:rsid w:val="00691530"/>
    <w:rsid w:val="006915CA"/>
    <w:rsid w:val="00692283"/>
    <w:rsid w:val="00695ED1"/>
    <w:rsid w:val="00696523"/>
    <w:rsid w:val="006965ED"/>
    <w:rsid w:val="006B3C18"/>
    <w:rsid w:val="006B3E26"/>
    <w:rsid w:val="006B4A49"/>
    <w:rsid w:val="006C0095"/>
    <w:rsid w:val="006C3AA5"/>
    <w:rsid w:val="006C3BCA"/>
    <w:rsid w:val="006C4414"/>
    <w:rsid w:val="006C579A"/>
    <w:rsid w:val="006D4304"/>
    <w:rsid w:val="006D4CBA"/>
    <w:rsid w:val="006D64BF"/>
    <w:rsid w:val="006D65D0"/>
    <w:rsid w:val="006D6AB5"/>
    <w:rsid w:val="006D7730"/>
    <w:rsid w:val="006E0F6C"/>
    <w:rsid w:val="006E2430"/>
    <w:rsid w:val="006E2B1D"/>
    <w:rsid w:val="006E7C11"/>
    <w:rsid w:val="006F1AE3"/>
    <w:rsid w:val="00700DB5"/>
    <w:rsid w:val="00702197"/>
    <w:rsid w:val="007038EF"/>
    <w:rsid w:val="007154B5"/>
    <w:rsid w:val="00716505"/>
    <w:rsid w:val="00730BBB"/>
    <w:rsid w:val="00732D15"/>
    <w:rsid w:val="0073400E"/>
    <w:rsid w:val="007350D2"/>
    <w:rsid w:val="00740FCC"/>
    <w:rsid w:val="007425F4"/>
    <w:rsid w:val="00744F23"/>
    <w:rsid w:val="007511B4"/>
    <w:rsid w:val="00751A5D"/>
    <w:rsid w:val="007521C0"/>
    <w:rsid w:val="00753460"/>
    <w:rsid w:val="00754144"/>
    <w:rsid w:val="00765A2C"/>
    <w:rsid w:val="007665A9"/>
    <w:rsid w:val="00766FDD"/>
    <w:rsid w:val="007762F6"/>
    <w:rsid w:val="00777F8A"/>
    <w:rsid w:val="00781B7A"/>
    <w:rsid w:val="00782AE6"/>
    <w:rsid w:val="00783809"/>
    <w:rsid w:val="007862C3"/>
    <w:rsid w:val="00791A4F"/>
    <w:rsid w:val="00793E80"/>
    <w:rsid w:val="00794774"/>
    <w:rsid w:val="00795AB6"/>
    <w:rsid w:val="007A0D3E"/>
    <w:rsid w:val="007A4F1E"/>
    <w:rsid w:val="007A5E2E"/>
    <w:rsid w:val="007A6412"/>
    <w:rsid w:val="007B031C"/>
    <w:rsid w:val="007B4FD5"/>
    <w:rsid w:val="007B730C"/>
    <w:rsid w:val="007C0306"/>
    <w:rsid w:val="007C0699"/>
    <w:rsid w:val="007C0CD9"/>
    <w:rsid w:val="007D114F"/>
    <w:rsid w:val="007D143D"/>
    <w:rsid w:val="007D262F"/>
    <w:rsid w:val="007E372F"/>
    <w:rsid w:val="007E5CEE"/>
    <w:rsid w:val="007F19A7"/>
    <w:rsid w:val="007F3BAE"/>
    <w:rsid w:val="007F4F13"/>
    <w:rsid w:val="00800D6C"/>
    <w:rsid w:val="00805BC8"/>
    <w:rsid w:val="008068BE"/>
    <w:rsid w:val="00810863"/>
    <w:rsid w:val="00812401"/>
    <w:rsid w:val="00812E3B"/>
    <w:rsid w:val="008146C9"/>
    <w:rsid w:val="00814C9B"/>
    <w:rsid w:val="008174DD"/>
    <w:rsid w:val="008252FA"/>
    <w:rsid w:val="008256F6"/>
    <w:rsid w:val="00834F11"/>
    <w:rsid w:val="00841F97"/>
    <w:rsid w:val="0084201A"/>
    <w:rsid w:val="008460BC"/>
    <w:rsid w:val="00847C72"/>
    <w:rsid w:val="00852333"/>
    <w:rsid w:val="00852576"/>
    <w:rsid w:val="0085295A"/>
    <w:rsid w:val="00853320"/>
    <w:rsid w:val="00854DD8"/>
    <w:rsid w:val="00862589"/>
    <w:rsid w:val="00864E43"/>
    <w:rsid w:val="00864E5F"/>
    <w:rsid w:val="00864E87"/>
    <w:rsid w:val="00865E7E"/>
    <w:rsid w:val="00866977"/>
    <w:rsid w:val="00871373"/>
    <w:rsid w:val="00874E9B"/>
    <w:rsid w:val="00875738"/>
    <w:rsid w:val="008776A3"/>
    <w:rsid w:val="00885D14"/>
    <w:rsid w:val="00890A8C"/>
    <w:rsid w:val="008A17C1"/>
    <w:rsid w:val="008B28B5"/>
    <w:rsid w:val="008B6535"/>
    <w:rsid w:val="008C66C3"/>
    <w:rsid w:val="008D77E7"/>
    <w:rsid w:val="008E32B6"/>
    <w:rsid w:val="008E7431"/>
    <w:rsid w:val="008F07D1"/>
    <w:rsid w:val="008F0CC0"/>
    <w:rsid w:val="008F1C5E"/>
    <w:rsid w:val="008F32AD"/>
    <w:rsid w:val="008F33F8"/>
    <w:rsid w:val="008F362F"/>
    <w:rsid w:val="008F7B5E"/>
    <w:rsid w:val="009001C2"/>
    <w:rsid w:val="00903D31"/>
    <w:rsid w:val="00911A57"/>
    <w:rsid w:val="00912C52"/>
    <w:rsid w:val="00920FB5"/>
    <w:rsid w:val="00922AB6"/>
    <w:rsid w:val="0092427D"/>
    <w:rsid w:val="00924BCB"/>
    <w:rsid w:val="00924DCD"/>
    <w:rsid w:val="009258DB"/>
    <w:rsid w:val="0092698D"/>
    <w:rsid w:val="00930E84"/>
    <w:rsid w:val="00931D4F"/>
    <w:rsid w:val="0093223C"/>
    <w:rsid w:val="00933F6E"/>
    <w:rsid w:val="00934429"/>
    <w:rsid w:val="00935521"/>
    <w:rsid w:val="00937786"/>
    <w:rsid w:val="00940DAF"/>
    <w:rsid w:val="009436D7"/>
    <w:rsid w:val="009447C7"/>
    <w:rsid w:val="00944881"/>
    <w:rsid w:val="00950F26"/>
    <w:rsid w:val="00955A8C"/>
    <w:rsid w:val="00955B6B"/>
    <w:rsid w:val="0096431B"/>
    <w:rsid w:val="009646E0"/>
    <w:rsid w:val="00966AEC"/>
    <w:rsid w:val="00974020"/>
    <w:rsid w:val="009742EA"/>
    <w:rsid w:val="00975C44"/>
    <w:rsid w:val="00975D4C"/>
    <w:rsid w:val="00976553"/>
    <w:rsid w:val="00977ABC"/>
    <w:rsid w:val="00981BC6"/>
    <w:rsid w:val="00983A46"/>
    <w:rsid w:val="009858C6"/>
    <w:rsid w:val="00990D98"/>
    <w:rsid w:val="009911F3"/>
    <w:rsid w:val="00991614"/>
    <w:rsid w:val="00992BF2"/>
    <w:rsid w:val="00997A94"/>
    <w:rsid w:val="009A08E8"/>
    <w:rsid w:val="009A5F85"/>
    <w:rsid w:val="009B0206"/>
    <w:rsid w:val="009B10E7"/>
    <w:rsid w:val="009B1C61"/>
    <w:rsid w:val="009B51EE"/>
    <w:rsid w:val="009B5E4C"/>
    <w:rsid w:val="009B5F98"/>
    <w:rsid w:val="009C18DC"/>
    <w:rsid w:val="009C245D"/>
    <w:rsid w:val="009C331F"/>
    <w:rsid w:val="009C5D46"/>
    <w:rsid w:val="009C6F13"/>
    <w:rsid w:val="009D2256"/>
    <w:rsid w:val="009D3768"/>
    <w:rsid w:val="009D454B"/>
    <w:rsid w:val="009E2E2B"/>
    <w:rsid w:val="009E5F9E"/>
    <w:rsid w:val="009F1E70"/>
    <w:rsid w:val="009F2BEF"/>
    <w:rsid w:val="009F2C40"/>
    <w:rsid w:val="009F3101"/>
    <w:rsid w:val="009F5448"/>
    <w:rsid w:val="009F624B"/>
    <w:rsid w:val="00A017F4"/>
    <w:rsid w:val="00A04DE4"/>
    <w:rsid w:val="00A05B88"/>
    <w:rsid w:val="00A12984"/>
    <w:rsid w:val="00A12E18"/>
    <w:rsid w:val="00A1385F"/>
    <w:rsid w:val="00A15167"/>
    <w:rsid w:val="00A1622E"/>
    <w:rsid w:val="00A17502"/>
    <w:rsid w:val="00A17C9F"/>
    <w:rsid w:val="00A200E1"/>
    <w:rsid w:val="00A22199"/>
    <w:rsid w:val="00A22745"/>
    <w:rsid w:val="00A311DD"/>
    <w:rsid w:val="00A32084"/>
    <w:rsid w:val="00A35A38"/>
    <w:rsid w:val="00A3637E"/>
    <w:rsid w:val="00A36C83"/>
    <w:rsid w:val="00A41DD3"/>
    <w:rsid w:val="00A42284"/>
    <w:rsid w:val="00A43E81"/>
    <w:rsid w:val="00A4431E"/>
    <w:rsid w:val="00A47759"/>
    <w:rsid w:val="00A54750"/>
    <w:rsid w:val="00A54DDB"/>
    <w:rsid w:val="00A61332"/>
    <w:rsid w:val="00A61391"/>
    <w:rsid w:val="00A7059C"/>
    <w:rsid w:val="00A720DA"/>
    <w:rsid w:val="00A72C2F"/>
    <w:rsid w:val="00A77444"/>
    <w:rsid w:val="00A80D80"/>
    <w:rsid w:val="00A813E2"/>
    <w:rsid w:val="00A81B9A"/>
    <w:rsid w:val="00A8461A"/>
    <w:rsid w:val="00A851CC"/>
    <w:rsid w:val="00A87152"/>
    <w:rsid w:val="00A87269"/>
    <w:rsid w:val="00A948EE"/>
    <w:rsid w:val="00A95B2E"/>
    <w:rsid w:val="00AA2154"/>
    <w:rsid w:val="00AA452A"/>
    <w:rsid w:val="00AA4BD4"/>
    <w:rsid w:val="00AA4C79"/>
    <w:rsid w:val="00AA4E83"/>
    <w:rsid w:val="00AA6602"/>
    <w:rsid w:val="00AB121B"/>
    <w:rsid w:val="00AB3235"/>
    <w:rsid w:val="00AB38BF"/>
    <w:rsid w:val="00AB39C2"/>
    <w:rsid w:val="00AB3B76"/>
    <w:rsid w:val="00AB3C82"/>
    <w:rsid w:val="00AB428A"/>
    <w:rsid w:val="00AC56B0"/>
    <w:rsid w:val="00AC5A09"/>
    <w:rsid w:val="00AD0E7A"/>
    <w:rsid w:val="00AD5246"/>
    <w:rsid w:val="00AD5781"/>
    <w:rsid w:val="00AD61BA"/>
    <w:rsid w:val="00AD62F3"/>
    <w:rsid w:val="00AD64B4"/>
    <w:rsid w:val="00AE0980"/>
    <w:rsid w:val="00AE1822"/>
    <w:rsid w:val="00AE5639"/>
    <w:rsid w:val="00AE5895"/>
    <w:rsid w:val="00AE5E94"/>
    <w:rsid w:val="00AE6A85"/>
    <w:rsid w:val="00AF1542"/>
    <w:rsid w:val="00AF43AF"/>
    <w:rsid w:val="00AF58B0"/>
    <w:rsid w:val="00AF7291"/>
    <w:rsid w:val="00B049F3"/>
    <w:rsid w:val="00B1296D"/>
    <w:rsid w:val="00B178F2"/>
    <w:rsid w:val="00B2378C"/>
    <w:rsid w:val="00B27C33"/>
    <w:rsid w:val="00B34311"/>
    <w:rsid w:val="00B35144"/>
    <w:rsid w:val="00B377EE"/>
    <w:rsid w:val="00B37ADE"/>
    <w:rsid w:val="00B40730"/>
    <w:rsid w:val="00B41D5A"/>
    <w:rsid w:val="00B421F4"/>
    <w:rsid w:val="00B506C8"/>
    <w:rsid w:val="00B539E3"/>
    <w:rsid w:val="00B6418C"/>
    <w:rsid w:val="00B64D18"/>
    <w:rsid w:val="00B70422"/>
    <w:rsid w:val="00B72536"/>
    <w:rsid w:val="00B75539"/>
    <w:rsid w:val="00B77C72"/>
    <w:rsid w:val="00B81047"/>
    <w:rsid w:val="00B8119C"/>
    <w:rsid w:val="00B841A5"/>
    <w:rsid w:val="00B85E34"/>
    <w:rsid w:val="00B908EE"/>
    <w:rsid w:val="00B91F01"/>
    <w:rsid w:val="00B94192"/>
    <w:rsid w:val="00B949BA"/>
    <w:rsid w:val="00B973F6"/>
    <w:rsid w:val="00BA2E5A"/>
    <w:rsid w:val="00BA3748"/>
    <w:rsid w:val="00BA3D3C"/>
    <w:rsid w:val="00BB1954"/>
    <w:rsid w:val="00BB3C1C"/>
    <w:rsid w:val="00BB6C1A"/>
    <w:rsid w:val="00BC0CCE"/>
    <w:rsid w:val="00BD1C09"/>
    <w:rsid w:val="00BD5F12"/>
    <w:rsid w:val="00BD6F8B"/>
    <w:rsid w:val="00BD79C5"/>
    <w:rsid w:val="00BE0E64"/>
    <w:rsid w:val="00BE23F7"/>
    <w:rsid w:val="00BF04EA"/>
    <w:rsid w:val="00BF381C"/>
    <w:rsid w:val="00BF4987"/>
    <w:rsid w:val="00BF5FD3"/>
    <w:rsid w:val="00BF6E84"/>
    <w:rsid w:val="00C00871"/>
    <w:rsid w:val="00C01AB4"/>
    <w:rsid w:val="00C02C2B"/>
    <w:rsid w:val="00C03597"/>
    <w:rsid w:val="00C15106"/>
    <w:rsid w:val="00C215B7"/>
    <w:rsid w:val="00C27BE0"/>
    <w:rsid w:val="00C302AA"/>
    <w:rsid w:val="00C30B49"/>
    <w:rsid w:val="00C36FBB"/>
    <w:rsid w:val="00C47B9A"/>
    <w:rsid w:val="00C57C3B"/>
    <w:rsid w:val="00C57DD8"/>
    <w:rsid w:val="00C61B6A"/>
    <w:rsid w:val="00C628CE"/>
    <w:rsid w:val="00C701DD"/>
    <w:rsid w:val="00C70A4C"/>
    <w:rsid w:val="00C728BA"/>
    <w:rsid w:val="00C753AC"/>
    <w:rsid w:val="00C803C8"/>
    <w:rsid w:val="00C81BE9"/>
    <w:rsid w:val="00C84CCD"/>
    <w:rsid w:val="00C86A33"/>
    <w:rsid w:val="00C908C3"/>
    <w:rsid w:val="00C91908"/>
    <w:rsid w:val="00C92A56"/>
    <w:rsid w:val="00C93264"/>
    <w:rsid w:val="00C9485A"/>
    <w:rsid w:val="00C94899"/>
    <w:rsid w:val="00C9566A"/>
    <w:rsid w:val="00C975BF"/>
    <w:rsid w:val="00CA2086"/>
    <w:rsid w:val="00CA2D45"/>
    <w:rsid w:val="00CA44B1"/>
    <w:rsid w:val="00CA7B16"/>
    <w:rsid w:val="00CB1996"/>
    <w:rsid w:val="00CB1C43"/>
    <w:rsid w:val="00CB2766"/>
    <w:rsid w:val="00CB281A"/>
    <w:rsid w:val="00CB35E2"/>
    <w:rsid w:val="00CB38B0"/>
    <w:rsid w:val="00CB4DC5"/>
    <w:rsid w:val="00CC1E50"/>
    <w:rsid w:val="00CC31C0"/>
    <w:rsid w:val="00CC6F4A"/>
    <w:rsid w:val="00CD22F7"/>
    <w:rsid w:val="00CD3888"/>
    <w:rsid w:val="00CD595A"/>
    <w:rsid w:val="00CD5FCE"/>
    <w:rsid w:val="00CE0F1D"/>
    <w:rsid w:val="00CE531E"/>
    <w:rsid w:val="00CE7C9A"/>
    <w:rsid w:val="00CF256B"/>
    <w:rsid w:val="00CF3F3B"/>
    <w:rsid w:val="00CF559E"/>
    <w:rsid w:val="00CF7458"/>
    <w:rsid w:val="00CF7788"/>
    <w:rsid w:val="00CF781F"/>
    <w:rsid w:val="00D04242"/>
    <w:rsid w:val="00D04ECC"/>
    <w:rsid w:val="00D066C8"/>
    <w:rsid w:val="00D134B3"/>
    <w:rsid w:val="00D1376A"/>
    <w:rsid w:val="00D170FF"/>
    <w:rsid w:val="00D207AA"/>
    <w:rsid w:val="00D20DF3"/>
    <w:rsid w:val="00D21AF1"/>
    <w:rsid w:val="00D23E6C"/>
    <w:rsid w:val="00D26EF7"/>
    <w:rsid w:val="00D327E2"/>
    <w:rsid w:val="00D33FB5"/>
    <w:rsid w:val="00D35CD3"/>
    <w:rsid w:val="00D40848"/>
    <w:rsid w:val="00D420FF"/>
    <w:rsid w:val="00D422F3"/>
    <w:rsid w:val="00D42FB8"/>
    <w:rsid w:val="00D43820"/>
    <w:rsid w:val="00D5549B"/>
    <w:rsid w:val="00D55A45"/>
    <w:rsid w:val="00D611D0"/>
    <w:rsid w:val="00D613ED"/>
    <w:rsid w:val="00D63023"/>
    <w:rsid w:val="00D6310F"/>
    <w:rsid w:val="00D63AE1"/>
    <w:rsid w:val="00D71DDE"/>
    <w:rsid w:val="00D72B89"/>
    <w:rsid w:val="00D72D52"/>
    <w:rsid w:val="00D72D8B"/>
    <w:rsid w:val="00D738E7"/>
    <w:rsid w:val="00D7750E"/>
    <w:rsid w:val="00D824D9"/>
    <w:rsid w:val="00D82B1E"/>
    <w:rsid w:val="00D832C6"/>
    <w:rsid w:val="00D8563E"/>
    <w:rsid w:val="00D97D41"/>
    <w:rsid w:val="00D97FED"/>
    <w:rsid w:val="00DA1390"/>
    <w:rsid w:val="00DA3D1F"/>
    <w:rsid w:val="00DA40BD"/>
    <w:rsid w:val="00DA55D8"/>
    <w:rsid w:val="00DB0DE3"/>
    <w:rsid w:val="00DB5F95"/>
    <w:rsid w:val="00DB5FFB"/>
    <w:rsid w:val="00DB7D2B"/>
    <w:rsid w:val="00DC06B7"/>
    <w:rsid w:val="00DC182F"/>
    <w:rsid w:val="00DC2022"/>
    <w:rsid w:val="00DC348E"/>
    <w:rsid w:val="00DC7824"/>
    <w:rsid w:val="00DD3D31"/>
    <w:rsid w:val="00DD5FE2"/>
    <w:rsid w:val="00DD6884"/>
    <w:rsid w:val="00DD73C9"/>
    <w:rsid w:val="00DE0945"/>
    <w:rsid w:val="00DE2D31"/>
    <w:rsid w:val="00DE6D65"/>
    <w:rsid w:val="00DE7D82"/>
    <w:rsid w:val="00DF02C3"/>
    <w:rsid w:val="00DF0DCD"/>
    <w:rsid w:val="00DF52DD"/>
    <w:rsid w:val="00DF5374"/>
    <w:rsid w:val="00E0444C"/>
    <w:rsid w:val="00E053D4"/>
    <w:rsid w:val="00E059B0"/>
    <w:rsid w:val="00E076A4"/>
    <w:rsid w:val="00E119DF"/>
    <w:rsid w:val="00E12477"/>
    <w:rsid w:val="00E151B1"/>
    <w:rsid w:val="00E15335"/>
    <w:rsid w:val="00E21F14"/>
    <w:rsid w:val="00E240CA"/>
    <w:rsid w:val="00E26DA8"/>
    <w:rsid w:val="00E27603"/>
    <w:rsid w:val="00E30C29"/>
    <w:rsid w:val="00E31658"/>
    <w:rsid w:val="00E33C08"/>
    <w:rsid w:val="00E408AA"/>
    <w:rsid w:val="00E44825"/>
    <w:rsid w:val="00E454C8"/>
    <w:rsid w:val="00E51D2D"/>
    <w:rsid w:val="00E53F04"/>
    <w:rsid w:val="00E564DE"/>
    <w:rsid w:val="00E570A0"/>
    <w:rsid w:val="00E60333"/>
    <w:rsid w:val="00E635CB"/>
    <w:rsid w:val="00E65436"/>
    <w:rsid w:val="00E71FC9"/>
    <w:rsid w:val="00E7392A"/>
    <w:rsid w:val="00E80188"/>
    <w:rsid w:val="00E84546"/>
    <w:rsid w:val="00E8588A"/>
    <w:rsid w:val="00E902F9"/>
    <w:rsid w:val="00E944F7"/>
    <w:rsid w:val="00E9522F"/>
    <w:rsid w:val="00E9660D"/>
    <w:rsid w:val="00E9784B"/>
    <w:rsid w:val="00EA4CA7"/>
    <w:rsid w:val="00EA4F8B"/>
    <w:rsid w:val="00EB107B"/>
    <w:rsid w:val="00EB192F"/>
    <w:rsid w:val="00EB2179"/>
    <w:rsid w:val="00EB3377"/>
    <w:rsid w:val="00EC52D1"/>
    <w:rsid w:val="00EC6E66"/>
    <w:rsid w:val="00EC74B5"/>
    <w:rsid w:val="00ED3923"/>
    <w:rsid w:val="00ED3937"/>
    <w:rsid w:val="00ED3FDF"/>
    <w:rsid w:val="00ED63E2"/>
    <w:rsid w:val="00ED7AA4"/>
    <w:rsid w:val="00EE0A5E"/>
    <w:rsid w:val="00EE29EC"/>
    <w:rsid w:val="00EE4E20"/>
    <w:rsid w:val="00EE55B7"/>
    <w:rsid w:val="00EF3EA1"/>
    <w:rsid w:val="00EF7E15"/>
    <w:rsid w:val="00F0551D"/>
    <w:rsid w:val="00F06021"/>
    <w:rsid w:val="00F07A61"/>
    <w:rsid w:val="00F07E12"/>
    <w:rsid w:val="00F110FF"/>
    <w:rsid w:val="00F12779"/>
    <w:rsid w:val="00F12ECF"/>
    <w:rsid w:val="00F1468E"/>
    <w:rsid w:val="00F16C03"/>
    <w:rsid w:val="00F1772B"/>
    <w:rsid w:val="00F2183E"/>
    <w:rsid w:val="00F2593D"/>
    <w:rsid w:val="00F31959"/>
    <w:rsid w:val="00F329AF"/>
    <w:rsid w:val="00F329FF"/>
    <w:rsid w:val="00F34879"/>
    <w:rsid w:val="00F3753E"/>
    <w:rsid w:val="00F402BC"/>
    <w:rsid w:val="00F41E82"/>
    <w:rsid w:val="00F47AFA"/>
    <w:rsid w:val="00F47F30"/>
    <w:rsid w:val="00F51674"/>
    <w:rsid w:val="00F52E9C"/>
    <w:rsid w:val="00F54436"/>
    <w:rsid w:val="00F572C8"/>
    <w:rsid w:val="00F6002D"/>
    <w:rsid w:val="00F60E6C"/>
    <w:rsid w:val="00F639F7"/>
    <w:rsid w:val="00F6515F"/>
    <w:rsid w:val="00F67CFA"/>
    <w:rsid w:val="00F73BFD"/>
    <w:rsid w:val="00F756A1"/>
    <w:rsid w:val="00F76DB8"/>
    <w:rsid w:val="00F802A2"/>
    <w:rsid w:val="00F83BD4"/>
    <w:rsid w:val="00F84EF3"/>
    <w:rsid w:val="00F84F6A"/>
    <w:rsid w:val="00F8518D"/>
    <w:rsid w:val="00F867AC"/>
    <w:rsid w:val="00F95008"/>
    <w:rsid w:val="00F97A9B"/>
    <w:rsid w:val="00FA0674"/>
    <w:rsid w:val="00FA1596"/>
    <w:rsid w:val="00FA16ED"/>
    <w:rsid w:val="00FA62B9"/>
    <w:rsid w:val="00FB0CE7"/>
    <w:rsid w:val="00FB77A6"/>
    <w:rsid w:val="00FC332E"/>
    <w:rsid w:val="00FC3BE4"/>
    <w:rsid w:val="00FC5B1C"/>
    <w:rsid w:val="00FC5BFE"/>
    <w:rsid w:val="00FC7AEF"/>
    <w:rsid w:val="00FD6FCE"/>
    <w:rsid w:val="00FE5C0F"/>
    <w:rsid w:val="00FF04DD"/>
    <w:rsid w:val="00FF0D5F"/>
    <w:rsid w:val="00FF2C60"/>
    <w:rsid w:val="00FF5A0C"/>
    <w:rsid w:val="00FF7B02"/>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92E1AD5"/>
  <w15:chartTrackingRefBased/>
  <w15:docId w15:val="{61F15A6D-AA43-414A-9921-B4B0F61B0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F97"/>
    <w:pPr>
      <w:spacing w:after="200" w:line="264" w:lineRule="auto"/>
    </w:pPr>
    <w:rPr>
      <w:rFonts w:ascii="Arial" w:hAnsi="Arial" w:cs="Arial"/>
      <w:sz w:val="24"/>
      <w:szCs w:val="24"/>
    </w:rPr>
  </w:style>
  <w:style w:type="paragraph" w:styleId="Heading1">
    <w:name w:val="heading 1"/>
    <w:basedOn w:val="Normal"/>
    <w:next w:val="Normal"/>
    <w:link w:val="Heading1Char"/>
    <w:uiPriority w:val="9"/>
    <w:qFormat/>
    <w:rsid w:val="00630CD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B41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30CD8"/>
    <w:pPr>
      <w:keepNext/>
      <w:keepLines/>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3917B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E65436"/>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E65436"/>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CB35E2"/>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normal">
    <w:name w:val="Paragraph normal"/>
    <w:basedOn w:val="Normal"/>
    <w:qFormat/>
    <w:rsid w:val="00BD5F12"/>
  </w:style>
  <w:style w:type="paragraph" w:customStyle="1" w:styleId="Bulletintro">
    <w:name w:val="Bullet intro"/>
    <w:basedOn w:val="Normal"/>
    <w:qFormat/>
    <w:rsid w:val="00BD5F12"/>
    <w:pPr>
      <w:spacing w:after="100"/>
    </w:pPr>
  </w:style>
  <w:style w:type="paragraph" w:styleId="ListParagraph">
    <w:name w:val="List Paragraph"/>
    <w:aliases w:val="Otakaro List Paragraph,IR Bullet,PEP Bullets,List Item,Bullet Number,List Paragraph1,lp1,lp11,List Paragraph11,Use Case List Paragraph,List Paragraph.List 1.0,List Paragraph.List 1.01,List Paragraph.List 1.011,List Paragraph.List 1.02"/>
    <w:basedOn w:val="Normal"/>
    <w:link w:val="ListParagraphChar"/>
    <w:uiPriority w:val="34"/>
    <w:qFormat/>
    <w:rsid w:val="00BD5F12"/>
    <w:pPr>
      <w:ind w:left="720"/>
      <w:contextualSpacing/>
    </w:pPr>
  </w:style>
  <w:style w:type="paragraph" w:customStyle="1" w:styleId="Bullets">
    <w:name w:val="Bullets"/>
    <w:basedOn w:val="Bulletfinal"/>
    <w:qFormat/>
    <w:rsid w:val="00391C9B"/>
    <w:pPr>
      <w:spacing w:after="100"/>
    </w:pPr>
  </w:style>
  <w:style w:type="paragraph" w:customStyle="1" w:styleId="Bulletfinal">
    <w:name w:val="Bullet final"/>
    <w:basedOn w:val="ListParagraph"/>
    <w:qFormat/>
    <w:rsid w:val="00391C9B"/>
    <w:pPr>
      <w:numPr>
        <w:numId w:val="1"/>
      </w:numPr>
      <w:ind w:left="567" w:hanging="502"/>
      <w:contextualSpacing w:val="0"/>
    </w:pPr>
  </w:style>
  <w:style w:type="paragraph" w:styleId="Title">
    <w:name w:val="Title"/>
    <w:basedOn w:val="Normal"/>
    <w:next w:val="Normal"/>
    <w:link w:val="TitleChar"/>
    <w:uiPriority w:val="10"/>
    <w:qFormat/>
    <w:rsid w:val="006811D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11D1"/>
    <w:rPr>
      <w:rFonts w:asciiTheme="majorHAnsi" w:eastAsiaTheme="majorEastAsia" w:hAnsiTheme="majorHAnsi" w:cstheme="majorBidi"/>
      <w:spacing w:val="-10"/>
      <w:kern w:val="28"/>
      <w:sz w:val="56"/>
      <w:szCs w:val="56"/>
    </w:rPr>
  </w:style>
  <w:style w:type="paragraph" w:customStyle="1" w:styleId="H1">
    <w:name w:val="H1"/>
    <w:basedOn w:val="Title"/>
    <w:qFormat/>
    <w:rsid w:val="00414277"/>
    <w:pPr>
      <w:spacing w:line="276" w:lineRule="auto"/>
      <w:jc w:val="center"/>
    </w:pPr>
    <w:rPr>
      <w:rFonts w:ascii="Arial" w:hAnsi="Arial" w:cs="Arial"/>
      <w:b/>
      <w:bCs/>
      <w:sz w:val="72"/>
      <w:szCs w:val="72"/>
    </w:rPr>
  </w:style>
  <w:style w:type="paragraph" w:customStyle="1" w:styleId="H2">
    <w:name w:val="H2"/>
    <w:basedOn w:val="Heading2"/>
    <w:qFormat/>
    <w:rsid w:val="002F5112"/>
    <w:pPr>
      <w:numPr>
        <w:numId w:val="12"/>
      </w:numPr>
      <w:spacing w:before="400" w:after="200" w:line="240" w:lineRule="auto"/>
    </w:pPr>
    <w:rPr>
      <w:rFonts w:ascii="Arial" w:hAnsi="Arial" w:cs="Arial"/>
      <w:b/>
      <w:bCs/>
      <w:color w:val="auto"/>
      <w:sz w:val="60"/>
      <w:szCs w:val="60"/>
    </w:rPr>
  </w:style>
  <w:style w:type="paragraph" w:customStyle="1" w:styleId="H3">
    <w:name w:val="H3"/>
    <w:basedOn w:val="Heading3"/>
    <w:qFormat/>
    <w:rsid w:val="00000687"/>
    <w:pPr>
      <w:numPr>
        <w:ilvl w:val="1"/>
        <w:numId w:val="12"/>
      </w:numPr>
      <w:spacing w:before="400" w:after="200" w:line="240" w:lineRule="auto"/>
      <w:ind w:left="1134"/>
    </w:pPr>
    <w:rPr>
      <w:rFonts w:ascii="Arial" w:hAnsi="Arial" w:cs="Arial"/>
      <w:bCs/>
      <w:color w:val="auto"/>
      <w:sz w:val="52"/>
      <w:szCs w:val="52"/>
    </w:rPr>
  </w:style>
  <w:style w:type="character" w:customStyle="1" w:styleId="ListParagraphChar">
    <w:name w:val="List Paragraph Char"/>
    <w:aliases w:val="Otakaro List Paragraph Char,IR Bullet Char,PEP Bullets Char,List Item Char,Bullet Number Char,List Paragraph1 Char,lp1 Char,lp11 Char,List Paragraph11 Char,Use Case List Paragraph Char,List Paragraph.List 1.0 Char"/>
    <w:link w:val="ListParagraph"/>
    <w:uiPriority w:val="34"/>
    <w:qFormat/>
    <w:locked/>
    <w:rsid w:val="005B4123"/>
    <w:rPr>
      <w:rFonts w:ascii="Arial" w:hAnsi="Arial" w:cs="Arial"/>
      <w:sz w:val="24"/>
      <w:szCs w:val="24"/>
    </w:rPr>
  </w:style>
  <w:style w:type="paragraph" w:styleId="CommentText">
    <w:name w:val="annotation text"/>
    <w:basedOn w:val="Normal"/>
    <w:link w:val="CommentTextChar"/>
    <w:uiPriority w:val="99"/>
    <w:unhideWhenUsed/>
    <w:rsid w:val="005B4123"/>
    <w:pPr>
      <w:spacing w:line="240" w:lineRule="auto"/>
    </w:pPr>
    <w:rPr>
      <w:sz w:val="20"/>
      <w:szCs w:val="20"/>
    </w:rPr>
  </w:style>
  <w:style w:type="character" w:customStyle="1" w:styleId="CommentTextChar">
    <w:name w:val="Comment Text Char"/>
    <w:basedOn w:val="DefaultParagraphFont"/>
    <w:link w:val="CommentText"/>
    <w:uiPriority w:val="99"/>
    <w:rsid w:val="005B4123"/>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5B4123"/>
    <w:pPr>
      <w:spacing w:after="160"/>
    </w:pPr>
    <w:rPr>
      <w:rFonts w:asciiTheme="minorHAnsi" w:eastAsiaTheme="minorEastAsia" w:hAnsiTheme="minorHAnsi" w:cstheme="minorBidi"/>
      <w:b/>
      <w:bCs/>
      <w:lang w:eastAsia="zh-CN"/>
    </w:rPr>
  </w:style>
  <w:style w:type="character" w:customStyle="1" w:styleId="CommentSubjectChar">
    <w:name w:val="Comment Subject Char"/>
    <w:basedOn w:val="CommentTextChar"/>
    <w:link w:val="CommentSubject"/>
    <w:uiPriority w:val="99"/>
    <w:semiHidden/>
    <w:rsid w:val="005B4123"/>
    <w:rPr>
      <w:rFonts w:ascii="Arial" w:eastAsiaTheme="minorEastAsia" w:hAnsi="Arial" w:cs="Arial"/>
      <w:b/>
      <w:bCs/>
      <w:sz w:val="20"/>
      <w:szCs w:val="20"/>
      <w:lang w:eastAsia="zh-CN"/>
    </w:rPr>
  </w:style>
  <w:style w:type="paragraph" w:styleId="NormalWeb">
    <w:name w:val="Normal (Web)"/>
    <w:basedOn w:val="Normal"/>
    <w:uiPriority w:val="99"/>
    <w:unhideWhenUsed/>
    <w:rsid w:val="005B4123"/>
    <w:pPr>
      <w:spacing w:before="100" w:beforeAutospacing="1" w:after="100" w:afterAutospacing="1" w:line="240" w:lineRule="auto"/>
    </w:pPr>
    <w:rPr>
      <w:rFonts w:ascii="Times New Roman" w:eastAsia="Times New Roman" w:hAnsi="Times New Roman" w:cs="Times New Roman"/>
      <w:lang w:eastAsia="zh-CN"/>
    </w:rPr>
  </w:style>
  <w:style w:type="character" w:customStyle="1" w:styleId="Heading2Char">
    <w:name w:val="Heading 2 Char"/>
    <w:basedOn w:val="DefaultParagraphFont"/>
    <w:link w:val="Heading2"/>
    <w:uiPriority w:val="9"/>
    <w:rsid w:val="005B4123"/>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nhideWhenUsed/>
    <w:qFormat/>
    <w:rsid w:val="00793E80"/>
    <w:pPr>
      <w:spacing w:after="0" w:line="240" w:lineRule="auto"/>
    </w:pPr>
    <w:rPr>
      <w:rFonts w:eastAsiaTheme="minorEastAsia"/>
      <w:sz w:val="22"/>
      <w:szCs w:val="22"/>
      <w:lang w:eastAsia="zh-CN"/>
    </w:rPr>
  </w:style>
  <w:style w:type="character" w:customStyle="1" w:styleId="FootnoteTextChar">
    <w:name w:val="Footnote Text Char"/>
    <w:basedOn w:val="DefaultParagraphFont"/>
    <w:link w:val="FootnoteText"/>
    <w:rsid w:val="00793E80"/>
    <w:rPr>
      <w:rFonts w:ascii="Arial" w:eastAsiaTheme="minorEastAsia" w:hAnsi="Arial" w:cs="Arial"/>
      <w:lang w:eastAsia="zh-CN"/>
    </w:rPr>
  </w:style>
  <w:style w:type="character" w:styleId="FootnoteReference">
    <w:name w:val="footnote reference"/>
    <w:basedOn w:val="DefaultParagraphFont"/>
    <w:unhideWhenUsed/>
    <w:rsid w:val="005B4123"/>
    <w:rPr>
      <w:vertAlign w:val="superscript"/>
    </w:rPr>
  </w:style>
  <w:style w:type="paragraph" w:customStyle="1" w:styleId="Bullets2">
    <w:name w:val="Bullets 2"/>
    <w:basedOn w:val="Bullets"/>
    <w:qFormat/>
    <w:rsid w:val="00C36FBB"/>
    <w:pPr>
      <w:numPr>
        <w:numId w:val="3"/>
      </w:numPr>
      <w:ind w:left="1134" w:hanging="567"/>
    </w:pPr>
  </w:style>
  <w:style w:type="paragraph" w:customStyle="1" w:styleId="Bullets2final">
    <w:name w:val="Bullets 2 final"/>
    <w:basedOn w:val="Bullets"/>
    <w:qFormat/>
    <w:rsid w:val="00D63023"/>
    <w:pPr>
      <w:numPr>
        <w:ilvl w:val="1"/>
        <w:numId w:val="2"/>
      </w:numPr>
      <w:spacing w:after="200"/>
      <w:ind w:left="1134"/>
    </w:pPr>
  </w:style>
  <w:style w:type="paragraph" w:styleId="Header">
    <w:name w:val="header"/>
    <w:basedOn w:val="Normal"/>
    <w:link w:val="HeaderChar"/>
    <w:uiPriority w:val="99"/>
    <w:unhideWhenUsed/>
    <w:rsid w:val="00D630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3023"/>
    <w:rPr>
      <w:rFonts w:ascii="Arial" w:hAnsi="Arial" w:cs="Arial"/>
      <w:sz w:val="24"/>
      <w:szCs w:val="24"/>
    </w:rPr>
  </w:style>
  <w:style w:type="paragraph" w:styleId="Footer">
    <w:name w:val="footer"/>
    <w:basedOn w:val="Normal"/>
    <w:link w:val="FooterChar"/>
    <w:uiPriority w:val="99"/>
    <w:unhideWhenUsed/>
    <w:rsid w:val="00D630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3023"/>
    <w:rPr>
      <w:rFonts w:ascii="Arial" w:hAnsi="Arial" w:cs="Arial"/>
      <w:sz w:val="24"/>
      <w:szCs w:val="24"/>
    </w:rPr>
  </w:style>
  <w:style w:type="character" w:customStyle="1" w:styleId="Heading1Char">
    <w:name w:val="Heading 1 Char"/>
    <w:basedOn w:val="DefaultParagraphFont"/>
    <w:link w:val="Heading1"/>
    <w:uiPriority w:val="9"/>
    <w:rsid w:val="00630CD8"/>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630CD8"/>
    <w:pPr>
      <w:spacing w:line="259" w:lineRule="auto"/>
      <w:outlineLvl w:val="9"/>
    </w:pPr>
    <w:rPr>
      <w:lang w:val="en-US"/>
    </w:rPr>
  </w:style>
  <w:style w:type="paragraph" w:styleId="TOC2">
    <w:name w:val="toc 2"/>
    <w:basedOn w:val="Normal"/>
    <w:next w:val="Normal"/>
    <w:autoRedefine/>
    <w:uiPriority w:val="39"/>
    <w:unhideWhenUsed/>
    <w:rsid w:val="00CD3888"/>
    <w:pPr>
      <w:tabs>
        <w:tab w:val="left" w:pos="454"/>
        <w:tab w:val="right" w:leader="dot" w:pos="9628"/>
      </w:tabs>
      <w:spacing w:after="100"/>
    </w:pPr>
  </w:style>
  <w:style w:type="character" w:styleId="Hyperlink">
    <w:name w:val="Hyperlink"/>
    <w:basedOn w:val="DefaultParagraphFont"/>
    <w:uiPriority w:val="99"/>
    <w:unhideWhenUsed/>
    <w:rsid w:val="00630CD8"/>
    <w:rPr>
      <w:color w:val="0563C1" w:themeColor="hyperlink"/>
      <w:u w:val="single"/>
    </w:rPr>
  </w:style>
  <w:style w:type="paragraph" w:styleId="TOC3">
    <w:name w:val="toc 3"/>
    <w:basedOn w:val="Normal"/>
    <w:next w:val="Normal"/>
    <w:autoRedefine/>
    <w:uiPriority w:val="39"/>
    <w:unhideWhenUsed/>
    <w:rsid w:val="00BE23F7"/>
    <w:pPr>
      <w:tabs>
        <w:tab w:val="left" w:pos="1134"/>
        <w:tab w:val="right" w:leader="dot" w:pos="9628"/>
      </w:tabs>
      <w:spacing w:after="100"/>
      <w:ind w:left="454"/>
    </w:pPr>
  </w:style>
  <w:style w:type="character" w:customStyle="1" w:styleId="Heading3Char">
    <w:name w:val="Heading 3 Char"/>
    <w:basedOn w:val="DefaultParagraphFont"/>
    <w:link w:val="Heading3"/>
    <w:uiPriority w:val="9"/>
    <w:rsid w:val="00630CD8"/>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642939"/>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642939"/>
    <w:pPr>
      <w:spacing w:after="100"/>
    </w:pPr>
  </w:style>
  <w:style w:type="character" w:styleId="CommentReference">
    <w:name w:val="annotation reference"/>
    <w:basedOn w:val="DefaultParagraphFont"/>
    <w:uiPriority w:val="99"/>
    <w:semiHidden/>
    <w:unhideWhenUsed/>
    <w:rsid w:val="006F1AE3"/>
    <w:rPr>
      <w:sz w:val="16"/>
      <w:szCs w:val="16"/>
    </w:rPr>
  </w:style>
  <w:style w:type="paragraph" w:styleId="Revision">
    <w:name w:val="Revision"/>
    <w:hidden/>
    <w:uiPriority w:val="99"/>
    <w:semiHidden/>
    <w:rsid w:val="00D33FB5"/>
    <w:pPr>
      <w:spacing w:after="0" w:line="240" w:lineRule="auto"/>
    </w:pPr>
    <w:rPr>
      <w:rFonts w:ascii="Arial" w:hAnsi="Arial" w:cs="Arial"/>
      <w:sz w:val="24"/>
      <w:szCs w:val="24"/>
    </w:rPr>
  </w:style>
  <w:style w:type="paragraph" w:customStyle="1" w:styleId="Letteredlist">
    <w:name w:val="Lettered list"/>
    <w:basedOn w:val="ListParagraph"/>
    <w:qFormat/>
    <w:rsid w:val="00030893"/>
    <w:pPr>
      <w:spacing w:after="100" w:line="259" w:lineRule="auto"/>
      <w:ind w:left="721" w:hanging="437"/>
      <w:contextualSpacing w:val="0"/>
    </w:pPr>
  </w:style>
  <w:style w:type="paragraph" w:customStyle="1" w:styleId="Letteredlistfinal">
    <w:name w:val="Lettered list final"/>
    <w:basedOn w:val="ListParagraph"/>
    <w:rsid w:val="00030893"/>
    <w:pPr>
      <w:numPr>
        <w:numId w:val="4"/>
      </w:numPr>
      <w:spacing w:line="259" w:lineRule="auto"/>
      <w:ind w:left="721" w:hanging="437"/>
      <w:contextualSpacing w:val="0"/>
    </w:pPr>
  </w:style>
  <w:style w:type="character" w:customStyle="1" w:styleId="Heading4Char">
    <w:name w:val="Heading 4 Char"/>
    <w:basedOn w:val="DefaultParagraphFont"/>
    <w:link w:val="Heading4"/>
    <w:uiPriority w:val="9"/>
    <w:rsid w:val="003917B1"/>
    <w:rPr>
      <w:rFonts w:asciiTheme="majorHAnsi" w:eastAsiaTheme="majorEastAsia" w:hAnsiTheme="majorHAnsi" w:cstheme="majorBidi"/>
      <w:i/>
      <w:iCs/>
      <w:color w:val="2F5496" w:themeColor="accent1" w:themeShade="BF"/>
      <w:sz w:val="24"/>
      <w:szCs w:val="24"/>
    </w:rPr>
  </w:style>
  <w:style w:type="paragraph" w:customStyle="1" w:styleId="H4">
    <w:name w:val="H4"/>
    <w:basedOn w:val="Heading4"/>
    <w:qFormat/>
    <w:rsid w:val="00062C2E"/>
    <w:pPr>
      <w:numPr>
        <w:ilvl w:val="2"/>
        <w:numId w:val="12"/>
      </w:numPr>
      <w:spacing w:before="300" w:after="200" w:line="240" w:lineRule="auto"/>
      <w:ind w:left="1418"/>
    </w:pPr>
    <w:rPr>
      <w:rFonts w:ascii="Arial" w:hAnsi="Arial" w:cs="Arial"/>
      <w:b/>
      <w:i w:val="0"/>
      <w:iCs w:val="0"/>
      <w:color w:val="auto"/>
      <w:sz w:val="44"/>
      <w:szCs w:val="44"/>
    </w:rPr>
  </w:style>
  <w:style w:type="character" w:customStyle="1" w:styleId="Heading5Char">
    <w:name w:val="Heading 5 Char"/>
    <w:basedOn w:val="DefaultParagraphFont"/>
    <w:link w:val="Heading5"/>
    <w:uiPriority w:val="9"/>
    <w:rsid w:val="00E65436"/>
    <w:rPr>
      <w:rFonts w:asciiTheme="majorHAnsi" w:eastAsiaTheme="majorEastAsia" w:hAnsiTheme="majorHAnsi" w:cstheme="majorBidi"/>
      <w:color w:val="2F5496" w:themeColor="accent1" w:themeShade="BF"/>
      <w:sz w:val="24"/>
      <w:szCs w:val="24"/>
    </w:rPr>
  </w:style>
  <w:style w:type="paragraph" w:customStyle="1" w:styleId="H5">
    <w:name w:val="H5"/>
    <w:basedOn w:val="Heading5"/>
    <w:qFormat/>
    <w:rsid w:val="001A2305"/>
    <w:pPr>
      <w:spacing w:before="0" w:after="100"/>
    </w:pPr>
    <w:rPr>
      <w:rFonts w:ascii="Arial" w:hAnsi="Arial" w:cs="Arial"/>
      <w:color w:val="000000" w:themeColor="text1"/>
      <w:sz w:val="40"/>
      <w:szCs w:val="40"/>
    </w:rPr>
  </w:style>
  <w:style w:type="character" w:customStyle="1" w:styleId="Heading6Char">
    <w:name w:val="Heading 6 Char"/>
    <w:basedOn w:val="DefaultParagraphFont"/>
    <w:link w:val="Heading6"/>
    <w:uiPriority w:val="9"/>
    <w:rsid w:val="00E65436"/>
    <w:rPr>
      <w:rFonts w:asciiTheme="majorHAnsi" w:eastAsiaTheme="majorEastAsia" w:hAnsiTheme="majorHAnsi" w:cstheme="majorBidi"/>
      <w:color w:val="1F3763" w:themeColor="accent1" w:themeShade="7F"/>
      <w:sz w:val="24"/>
      <w:szCs w:val="24"/>
    </w:rPr>
  </w:style>
  <w:style w:type="paragraph" w:customStyle="1" w:styleId="H6">
    <w:name w:val="H6"/>
    <w:basedOn w:val="Heading6"/>
    <w:qFormat/>
    <w:rsid w:val="00684E14"/>
    <w:pPr>
      <w:spacing w:after="60"/>
    </w:pPr>
    <w:rPr>
      <w:rFonts w:ascii="Arial" w:hAnsi="Arial" w:cs="Arial"/>
      <w:b/>
      <w:bCs/>
      <w:color w:val="000000" w:themeColor="text1"/>
      <w:sz w:val="32"/>
      <w:szCs w:val="32"/>
    </w:rPr>
  </w:style>
  <w:style w:type="character" w:customStyle="1" w:styleId="Heading7Char">
    <w:name w:val="Heading 7 Char"/>
    <w:basedOn w:val="DefaultParagraphFont"/>
    <w:link w:val="Heading7"/>
    <w:uiPriority w:val="9"/>
    <w:rsid w:val="00CB35E2"/>
    <w:rPr>
      <w:rFonts w:asciiTheme="majorHAnsi" w:eastAsiaTheme="majorEastAsia" w:hAnsiTheme="majorHAnsi" w:cstheme="majorBidi"/>
      <w:i/>
      <w:iCs/>
      <w:color w:val="1F3763" w:themeColor="accent1" w:themeShade="7F"/>
      <w:sz w:val="24"/>
      <w:szCs w:val="24"/>
    </w:rPr>
  </w:style>
  <w:style w:type="paragraph" w:customStyle="1" w:styleId="H7">
    <w:name w:val="H7"/>
    <w:basedOn w:val="Heading7"/>
    <w:qFormat/>
    <w:rsid w:val="00CB35E2"/>
    <w:rPr>
      <w:rFonts w:ascii="Arial" w:hAnsi="Arial" w:cs="Arial"/>
      <w:b/>
      <w:bCs/>
      <w:i w:val="0"/>
      <w:iCs w:val="0"/>
      <w:color w:val="7030A0"/>
      <w:sz w:val="28"/>
      <w:szCs w:val="28"/>
    </w:rPr>
  </w:style>
  <w:style w:type="character" w:styleId="UnresolvedMention">
    <w:name w:val="Unresolved Mention"/>
    <w:basedOn w:val="DefaultParagraphFont"/>
    <w:uiPriority w:val="99"/>
    <w:semiHidden/>
    <w:unhideWhenUsed/>
    <w:rsid w:val="00CA2D45"/>
    <w:rPr>
      <w:color w:val="605E5C"/>
      <w:shd w:val="clear" w:color="auto" w:fill="E1DFDD"/>
    </w:rPr>
  </w:style>
  <w:style w:type="paragraph" w:customStyle="1" w:styleId="Whitetableheading">
    <w:name w:val="White table heading"/>
    <w:basedOn w:val="Normal"/>
    <w:qFormat/>
    <w:rsid w:val="002E0F36"/>
    <w:pPr>
      <w:framePr w:hSpace="180" w:wrap="around" w:vAnchor="text" w:hAnchor="margin" w:y="-66"/>
      <w:spacing w:before="120" w:after="120"/>
      <w:jc w:val="center"/>
    </w:pPr>
    <w:rPr>
      <w:rFonts w:eastAsiaTheme="minorEastAsia"/>
      <w:b/>
      <w:bCs/>
      <w:color w:val="FFFFFF" w:themeColor="background1"/>
      <w:sz w:val="36"/>
      <w:szCs w:val="36"/>
      <w:lang w:eastAsia="zh-CN"/>
    </w:rPr>
  </w:style>
  <w:style w:type="paragraph" w:customStyle="1" w:styleId="Romannumeralslist">
    <w:name w:val="Roman numerals list"/>
    <w:basedOn w:val="ListParagraph"/>
    <w:qFormat/>
    <w:rsid w:val="00864E5F"/>
    <w:pPr>
      <w:numPr>
        <w:ilvl w:val="1"/>
        <w:numId w:val="5"/>
      </w:numPr>
      <w:spacing w:after="100"/>
      <w:ind w:left="1275" w:hanging="164"/>
      <w:contextualSpacing w:val="0"/>
    </w:pPr>
    <w:rPr>
      <w:color w:val="000000" w:themeColor="text1"/>
    </w:rPr>
  </w:style>
  <w:style w:type="paragraph" w:customStyle="1" w:styleId="Tableletterlist">
    <w:name w:val="Table letter list"/>
    <w:basedOn w:val="ListParagraph"/>
    <w:qFormat/>
    <w:rsid w:val="00621DF4"/>
    <w:pPr>
      <w:framePr w:hSpace="180" w:wrap="around" w:vAnchor="text" w:hAnchor="margin" w:y="-66"/>
      <w:numPr>
        <w:ilvl w:val="1"/>
        <w:numId w:val="6"/>
      </w:numPr>
      <w:spacing w:after="100"/>
      <w:ind w:left="1446" w:right="318" w:hanging="357"/>
      <w:contextualSpacing w:val="0"/>
    </w:pPr>
    <w:rPr>
      <w:rFonts w:eastAsiaTheme="minorEastAsia"/>
      <w:color w:val="000000" w:themeColor="text1"/>
      <w:lang w:eastAsia="zh-CN"/>
    </w:rPr>
  </w:style>
  <w:style w:type="paragraph" w:customStyle="1" w:styleId="Romanletter">
    <w:name w:val="Roman letter"/>
    <w:basedOn w:val="ListParagraph"/>
    <w:qFormat/>
    <w:rsid w:val="007154B5"/>
    <w:pPr>
      <w:numPr>
        <w:ilvl w:val="1"/>
        <w:numId w:val="7"/>
      </w:numPr>
      <w:spacing w:after="100"/>
      <w:contextualSpacing w:val="0"/>
    </w:pPr>
    <w:rPr>
      <w:color w:val="000000" w:themeColor="text1"/>
    </w:rPr>
  </w:style>
  <w:style w:type="table" w:customStyle="1" w:styleId="TableGrid1">
    <w:name w:val="Table Grid1"/>
    <w:basedOn w:val="TableNormal"/>
    <w:next w:val="TableGrid"/>
    <w:uiPriority w:val="39"/>
    <w:rsid w:val="007E5CEE"/>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E5CEE"/>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12984"/>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12984"/>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B75539"/>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B75539"/>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B75539"/>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B75539"/>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B75539"/>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B75539"/>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B75539"/>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B75539"/>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B75539"/>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9A5F85"/>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9A5F85"/>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9A5F85"/>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4b">
    <w:name w:val="H4b"/>
    <w:basedOn w:val="H5"/>
    <w:qFormat/>
    <w:rsid w:val="00B34311"/>
    <w:pPr>
      <w:numPr>
        <w:numId w:val="8"/>
      </w:numPr>
      <w:spacing w:after="200" w:line="240" w:lineRule="auto"/>
      <w:ind w:left="567" w:hanging="567"/>
    </w:pPr>
    <w:rPr>
      <w:b/>
      <w:bCs/>
    </w:rPr>
  </w:style>
  <w:style w:type="paragraph" w:styleId="TOC4">
    <w:name w:val="toc 4"/>
    <w:basedOn w:val="Normal"/>
    <w:next w:val="Normal"/>
    <w:autoRedefine/>
    <w:uiPriority w:val="39"/>
    <w:unhideWhenUsed/>
    <w:rsid w:val="009436D7"/>
    <w:pPr>
      <w:tabs>
        <w:tab w:val="left" w:pos="1701"/>
        <w:tab w:val="right" w:leader="dot" w:pos="9628"/>
      </w:tabs>
      <w:spacing w:after="100"/>
      <w:ind w:left="1134"/>
    </w:pPr>
  </w:style>
  <w:style w:type="paragraph" w:styleId="TOC5">
    <w:name w:val="toc 5"/>
    <w:basedOn w:val="Normal"/>
    <w:next w:val="Normal"/>
    <w:autoRedefine/>
    <w:uiPriority w:val="39"/>
    <w:unhideWhenUsed/>
    <w:rsid w:val="003153BC"/>
    <w:pPr>
      <w:spacing w:after="100"/>
      <w:ind w:left="1134"/>
    </w:pPr>
  </w:style>
  <w:style w:type="paragraph" w:customStyle="1" w:styleId="ab">
    <w:name w:val="a.b."/>
    <w:basedOn w:val="Bullets"/>
    <w:qFormat/>
    <w:rsid w:val="005027D0"/>
    <w:pPr>
      <w:numPr>
        <w:numId w:val="9"/>
      </w:numPr>
      <w:ind w:hanging="436"/>
    </w:pPr>
  </w:style>
  <w:style w:type="paragraph" w:customStyle="1" w:styleId="abfinal">
    <w:name w:val="a.b. final"/>
    <w:basedOn w:val="ab"/>
    <w:qFormat/>
    <w:rsid w:val="00610712"/>
    <w:pPr>
      <w:spacing w:after="200"/>
    </w:pPr>
  </w:style>
  <w:style w:type="paragraph" w:customStyle="1" w:styleId="iii">
    <w:name w:val="i.ii."/>
    <w:basedOn w:val="ListParagraph"/>
    <w:rsid w:val="00D82B1E"/>
    <w:pPr>
      <w:numPr>
        <w:numId w:val="10"/>
      </w:numPr>
      <w:spacing w:after="100"/>
      <w:ind w:left="1276" w:hanging="567"/>
      <w:contextualSpacing w:val="0"/>
    </w:pPr>
  </w:style>
  <w:style w:type="paragraph" w:customStyle="1" w:styleId="iiifinal">
    <w:name w:val="i.ii. final"/>
    <w:basedOn w:val="Romannumeralslist"/>
    <w:rsid w:val="00D82B1E"/>
    <w:pPr>
      <w:numPr>
        <w:numId w:val="11"/>
      </w:numPr>
      <w:spacing w:after="200"/>
    </w:pPr>
  </w:style>
  <w:style w:type="paragraph" w:customStyle="1" w:styleId="Largebullets">
    <w:name w:val="Large bullets"/>
    <w:basedOn w:val="Bullets"/>
    <w:qFormat/>
    <w:rsid w:val="00B539E3"/>
    <w:rPr>
      <w:sz w:val="36"/>
      <w:szCs w:val="36"/>
    </w:rPr>
  </w:style>
  <w:style w:type="paragraph" w:customStyle="1" w:styleId="Tabletext">
    <w:name w:val="Table text"/>
    <w:basedOn w:val="Normal"/>
    <w:link w:val="TabletextChar"/>
    <w:qFormat/>
    <w:rsid w:val="00DE2D31"/>
    <w:pPr>
      <w:spacing w:before="60" w:after="60" w:line="240" w:lineRule="auto"/>
    </w:pPr>
    <w:rPr>
      <w:rFonts w:eastAsiaTheme="minorEastAsia"/>
      <w:sz w:val="20"/>
      <w:szCs w:val="20"/>
      <w:lang w:eastAsia="zh-TW"/>
    </w:rPr>
  </w:style>
  <w:style w:type="character" w:customStyle="1" w:styleId="TabletextChar">
    <w:name w:val="Table text Char"/>
    <w:basedOn w:val="DefaultParagraphFont"/>
    <w:link w:val="Tabletext"/>
    <w:rsid w:val="00DE2D31"/>
    <w:rPr>
      <w:rFonts w:ascii="Arial" w:eastAsiaTheme="minorEastAsia" w:hAnsi="Arial" w:cs="Arial"/>
      <w:sz w:val="20"/>
      <w:szCs w:val="20"/>
      <w:lang w:eastAsia="zh-TW"/>
    </w:rPr>
  </w:style>
  <w:style w:type="paragraph" w:customStyle="1" w:styleId="Headings">
    <w:name w:val="Headings"/>
    <w:basedOn w:val="Heading1"/>
    <w:qFormat/>
    <w:rsid w:val="0067570E"/>
    <w:pPr>
      <w:keepLines w:val="0"/>
      <w:spacing w:before="0" w:after="240" w:line="240" w:lineRule="auto"/>
      <w:outlineLvl w:val="9"/>
    </w:pPr>
    <w:rPr>
      <w:rFonts w:ascii="Arial" w:hAnsi="Arial" w:cs="Arial"/>
      <w:b/>
      <w:bCs/>
      <w:color w:val="auto"/>
      <w:kern w:val="32"/>
      <w:sz w:val="24"/>
      <w:szCs w:val="24"/>
      <w:lang w:val="en-AU" w:eastAsia="en-GB"/>
    </w:rPr>
  </w:style>
  <w:style w:type="paragraph" w:customStyle="1" w:styleId="NumberedHeading3">
    <w:name w:val="Numbered Heading 3"/>
    <w:basedOn w:val="ListParagraph"/>
    <w:next w:val="BodyText"/>
    <w:link w:val="NumberedHeading3Char"/>
    <w:uiPriority w:val="2"/>
    <w:qFormat/>
    <w:rsid w:val="0067570E"/>
    <w:pPr>
      <w:keepNext/>
      <w:numPr>
        <w:numId w:val="15"/>
      </w:numPr>
      <w:spacing w:before="240" w:after="120" w:line="259" w:lineRule="auto"/>
      <w:contextualSpacing w:val="0"/>
      <w:outlineLvl w:val="2"/>
    </w:pPr>
    <w:rPr>
      <w:rFonts w:asciiTheme="majorHAnsi" w:hAnsiTheme="majorHAnsi" w:cstheme="majorBidi"/>
      <w:b/>
      <w:color w:val="002060"/>
    </w:rPr>
  </w:style>
  <w:style w:type="character" w:customStyle="1" w:styleId="NumberedHeading3Char">
    <w:name w:val="Numbered Heading 3 Char"/>
    <w:basedOn w:val="DefaultParagraphFont"/>
    <w:link w:val="NumberedHeading3"/>
    <w:uiPriority w:val="2"/>
    <w:rsid w:val="0067570E"/>
    <w:rPr>
      <w:rFonts w:asciiTheme="majorHAnsi" w:hAnsiTheme="majorHAnsi" w:cstheme="majorBidi"/>
      <w:b/>
      <w:color w:val="002060"/>
      <w:sz w:val="24"/>
      <w:szCs w:val="24"/>
    </w:rPr>
  </w:style>
  <w:style w:type="paragraph" w:styleId="BodyText">
    <w:name w:val="Body Text"/>
    <w:basedOn w:val="Normal"/>
    <w:link w:val="BodyTextChar"/>
    <w:uiPriority w:val="99"/>
    <w:semiHidden/>
    <w:unhideWhenUsed/>
    <w:rsid w:val="0067570E"/>
    <w:pPr>
      <w:spacing w:after="120"/>
    </w:pPr>
  </w:style>
  <w:style w:type="character" w:customStyle="1" w:styleId="BodyTextChar">
    <w:name w:val="Body Text Char"/>
    <w:basedOn w:val="DefaultParagraphFont"/>
    <w:link w:val="BodyText"/>
    <w:uiPriority w:val="99"/>
    <w:semiHidden/>
    <w:rsid w:val="0067570E"/>
    <w:rPr>
      <w:rFonts w:ascii="Arial" w:hAnsi="Arial" w:cs="Arial"/>
      <w:sz w:val="24"/>
      <w:szCs w:val="24"/>
    </w:rPr>
  </w:style>
  <w:style w:type="paragraph" w:customStyle="1" w:styleId="Shapebullets">
    <w:name w:val="Shape bullets"/>
    <w:basedOn w:val="Bullets"/>
    <w:qFormat/>
    <w:rsid w:val="00AD0E7A"/>
    <w:pPr>
      <w:framePr w:hSpace="180" w:wrap="around" w:vAnchor="text" w:hAnchor="margin" w:y="87"/>
      <w:ind w:left="570"/>
    </w:pPr>
    <w:rPr>
      <w:rFonts w:eastAsiaTheme="minorEastAsia"/>
      <w:lang w:eastAsia="zh-CN"/>
    </w:rPr>
  </w:style>
  <w:style w:type="paragraph" w:customStyle="1" w:styleId="Subsection">
    <w:name w:val="Subsection"/>
    <w:basedOn w:val="Normal"/>
    <w:link w:val="SubsectionChar"/>
    <w:qFormat/>
    <w:rsid w:val="00F83BD4"/>
    <w:pPr>
      <w:spacing w:after="160" w:line="259" w:lineRule="auto"/>
    </w:pPr>
    <w:rPr>
      <w:rFonts w:eastAsiaTheme="minorEastAsia" w:cstheme="minorBidi"/>
      <w:b/>
      <w:bCs/>
      <w:sz w:val="22"/>
      <w:szCs w:val="22"/>
      <w:lang w:eastAsia="zh-TW"/>
    </w:rPr>
  </w:style>
  <w:style w:type="character" w:customStyle="1" w:styleId="SubsectionChar">
    <w:name w:val="Subsection Char"/>
    <w:basedOn w:val="DefaultParagraphFont"/>
    <w:link w:val="Subsection"/>
    <w:rsid w:val="00F83BD4"/>
    <w:rPr>
      <w:rFonts w:ascii="Arial" w:eastAsiaTheme="minorEastAsia" w:hAnsi="Arial"/>
      <w:b/>
      <w:bCs/>
      <w:lang w:eastAsia="zh-TW"/>
    </w:rPr>
  </w:style>
  <w:style w:type="paragraph" w:styleId="BalloonText">
    <w:name w:val="Balloon Text"/>
    <w:basedOn w:val="Normal"/>
    <w:link w:val="BalloonTextChar"/>
    <w:uiPriority w:val="99"/>
    <w:semiHidden/>
    <w:unhideWhenUsed/>
    <w:rsid w:val="002B4761"/>
    <w:pPr>
      <w:spacing w:after="0" w:line="240" w:lineRule="auto"/>
    </w:pPr>
    <w:rPr>
      <w:rFonts w:ascii="Segoe UI" w:eastAsiaTheme="minorEastAsia" w:hAnsi="Segoe UI" w:cs="Segoe UI"/>
      <w:sz w:val="18"/>
      <w:szCs w:val="18"/>
      <w:lang w:eastAsia="zh-TW"/>
    </w:rPr>
  </w:style>
  <w:style w:type="character" w:customStyle="1" w:styleId="BalloonTextChar">
    <w:name w:val="Balloon Text Char"/>
    <w:basedOn w:val="DefaultParagraphFont"/>
    <w:link w:val="BalloonText"/>
    <w:uiPriority w:val="99"/>
    <w:semiHidden/>
    <w:rsid w:val="002B4761"/>
    <w:rPr>
      <w:rFonts w:ascii="Segoe UI" w:eastAsiaTheme="minorEastAsia" w:hAnsi="Segoe UI" w:cs="Segoe UI"/>
      <w:sz w:val="18"/>
      <w:szCs w:val="18"/>
      <w:lang w:eastAsia="zh-TW"/>
    </w:rPr>
  </w:style>
  <w:style w:type="paragraph" w:styleId="TOC6">
    <w:name w:val="toc 6"/>
    <w:basedOn w:val="Normal"/>
    <w:next w:val="Normal"/>
    <w:autoRedefine/>
    <w:uiPriority w:val="39"/>
    <w:unhideWhenUsed/>
    <w:rsid w:val="009436D7"/>
    <w:pPr>
      <w:spacing w:after="100" w:line="259" w:lineRule="auto"/>
      <w:ind w:left="1100"/>
    </w:pPr>
    <w:rPr>
      <w:rFonts w:asciiTheme="minorHAnsi" w:eastAsiaTheme="minorEastAsia" w:hAnsiTheme="minorHAnsi" w:cstheme="minorBidi"/>
      <w:sz w:val="22"/>
      <w:szCs w:val="22"/>
      <w:lang w:eastAsia="en-NZ"/>
    </w:rPr>
  </w:style>
  <w:style w:type="paragraph" w:styleId="TOC7">
    <w:name w:val="toc 7"/>
    <w:basedOn w:val="Normal"/>
    <w:next w:val="Normal"/>
    <w:autoRedefine/>
    <w:uiPriority w:val="39"/>
    <w:unhideWhenUsed/>
    <w:rsid w:val="009436D7"/>
    <w:pPr>
      <w:spacing w:after="100" w:line="259" w:lineRule="auto"/>
      <w:ind w:left="1320"/>
    </w:pPr>
    <w:rPr>
      <w:rFonts w:asciiTheme="minorHAnsi" w:eastAsiaTheme="minorEastAsia" w:hAnsiTheme="minorHAnsi" w:cstheme="minorBidi"/>
      <w:sz w:val="22"/>
      <w:szCs w:val="22"/>
      <w:lang w:eastAsia="en-NZ"/>
    </w:rPr>
  </w:style>
  <w:style w:type="paragraph" w:styleId="TOC8">
    <w:name w:val="toc 8"/>
    <w:basedOn w:val="Normal"/>
    <w:next w:val="Normal"/>
    <w:autoRedefine/>
    <w:uiPriority w:val="39"/>
    <w:unhideWhenUsed/>
    <w:rsid w:val="009436D7"/>
    <w:pPr>
      <w:spacing w:after="100" w:line="259" w:lineRule="auto"/>
      <w:ind w:left="1540"/>
    </w:pPr>
    <w:rPr>
      <w:rFonts w:asciiTheme="minorHAnsi" w:eastAsiaTheme="minorEastAsia" w:hAnsiTheme="minorHAnsi" w:cstheme="minorBidi"/>
      <w:sz w:val="22"/>
      <w:szCs w:val="22"/>
      <w:lang w:eastAsia="en-NZ"/>
    </w:rPr>
  </w:style>
  <w:style w:type="paragraph" w:styleId="TOC9">
    <w:name w:val="toc 9"/>
    <w:basedOn w:val="Normal"/>
    <w:next w:val="Normal"/>
    <w:autoRedefine/>
    <w:uiPriority w:val="39"/>
    <w:unhideWhenUsed/>
    <w:rsid w:val="009436D7"/>
    <w:pPr>
      <w:spacing w:after="100" w:line="259" w:lineRule="auto"/>
      <w:ind w:left="1760"/>
    </w:pPr>
    <w:rPr>
      <w:rFonts w:asciiTheme="minorHAnsi" w:eastAsiaTheme="minorEastAsia" w:hAnsiTheme="minorHAnsi" w:cstheme="minorBidi"/>
      <w:sz w:val="22"/>
      <w:szCs w:val="22"/>
      <w:lang w:eastAsia="en-NZ"/>
    </w:rPr>
  </w:style>
  <w:style w:type="paragraph" w:customStyle="1" w:styleId="H2Appendix">
    <w:name w:val="H2 Appendix"/>
    <w:basedOn w:val="H2"/>
    <w:qFormat/>
    <w:rsid w:val="00061C3E"/>
    <w:pPr>
      <w:numPr>
        <w:numId w:val="0"/>
      </w:numPr>
      <w:spacing w:before="0"/>
    </w:pPr>
    <w:rPr>
      <w:sz w:val="50"/>
      <w:szCs w:val="50"/>
    </w:rPr>
  </w:style>
  <w:style w:type="character" w:styleId="FollowedHyperlink">
    <w:name w:val="FollowedHyperlink"/>
    <w:basedOn w:val="DefaultParagraphFont"/>
    <w:uiPriority w:val="99"/>
    <w:semiHidden/>
    <w:unhideWhenUsed/>
    <w:rsid w:val="003636F0"/>
    <w:rPr>
      <w:color w:val="954F72" w:themeColor="followedHyperlink"/>
      <w:u w:val="single"/>
    </w:rPr>
  </w:style>
  <w:style w:type="paragraph" w:customStyle="1" w:styleId="H3Appendix">
    <w:name w:val="H3 Appendix"/>
    <w:basedOn w:val="H3"/>
    <w:qFormat/>
    <w:rsid w:val="00D832C6"/>
    <w:pPr>
      <w:numPr>
        <w:ilvl w:val="0"/>
        <w:numId w:val="0"/>
      </w:numPr>
    </w:pPr>
    <w:rPr>
      <w:sz w:val="40"/>
      <w:szCs w:val="40"/>
    </w:rPr>
  </w:style>
  <w:style w:type="paragraph" w:customStyle="1" w:styleId="Consultationquestion">
    <w:name w:val="Consultation question"/>
    <w:basedOn w:val="Paragraphnormal"/>
    <w:qFormat/>
    <w:rsid w:val="006530E3"/>
    <w:pPr>
      <w:numPr>
        <w:numId w:val="30"/>
      </w:numPr>
      <w:spacing w:after="100"/>
    </w:pPr>
    <w:rPr>
      <w:color w:val="000000" w:themeColor="text1"/>
    </w:rPr>
  </w:style>
  <w:style w:type="paragraph" w:customStyle="1" w:styleId="Linebeforebox">
    <w:name w:val="Line before box"/>
    <w:basedOn w:val="Normal"/>
    <w:qFormat/>
    <w:rsid w:val="003D7A3A"/>
    <w:pPr>
      <w:spacing w:after="100"/>
      <w:ind w:left="567"/>
    </w:pPr>
  </w:style>
  <w:style w:type="paragraph" w:customStyle="1" w:styleId="Boxedquestions">
    <w:name w:val="Boxed questions"/>
    <w:basedOn w:val="ListParagraph"/>
    <w:qFormat/>
    <w:rsid w:val="007F3BAE"/>
    <w:pPr>
      <w:numPr>
        <w:numId w:val="33"/>
      </w:numPr>
      <w:tabs>
        <w:tab w:val="num" w:pos="360"/>
      </w:tabs>
      <w:spacing w:before="300" w:after="300" w:line="240" w:lineRule="auto"/>
      <w:ind w:right="318" w:firstLine="0"/>
      <w:contextualSpacing w:val="0"/>
    </w:pPr>
    <w:rPr>
      <w:rFonts w:eastAsiaTheme="minorEastAsia"/>
      <w:color w:val="000000" w:themeColor="text1"/>
      <w:lang w:eastAsia="zh-CN"/>
    </w:rPr>
  </w:style>
  <w:style w:type="paragraph" w:customStyle="1" w:styleId="Consultationquestionparagraph">
    <w:name w:val="Consultation question paragraph"/>
    <w:basedOn w:val="Paragraphnormal"/>
    <w:qFormat/>
    <w:rsid w:val="00991614"/>
    <w:pPr>
      <w:ind w:lef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630304">
      <w:bodyDiv w:val="1"/>
      <w:marLeft w:val="0"/>
      <w:marRight w:val="0"/>
      <w:marTop w:val="0"/>
      <w:marBottom w:val="0"/>
      <w:divBdr>
        <w:top w:val="none" w:sz="0" w:space="0" w:color="auto"/>
        <w:left w:val="none" w:sz="0" w:space="0" w:color="auto"/>
        <w:bottom w:val="none" w:sz="0" w:space="0" w:color="auto"/>
        <w:right w:val="none" w:sz="0" w:space="0" w:color="auto"/>
      </w:divBdr>
    </w:div>
    <w:div w:id="755903393">
      <w:bodyDiv w:val="1"/>
      <w:marLeft w:val="0"/>
      <w:marRight w:val="0"/>
      <w:marTop w:val="0"/>
      <w:marBottom w:val="0"/>
      <w:divBdr>
        <w:top w:val="none" w:sz="0" w:space="0" w:color="auto"/>
        <w:left w:val="none" w:sz="0" w:space="0" w:color="auto"/>
        <w:bottom w:val="none" w:sz="0" w:space="0" w:color="auto"/>
        <w:right w:val="none" w:sz="0" w:space="0" w:color="auto"/>
      </w:divBdr>
    </w:div>
    <w:div w:id="782843773">
      <w:bodyDiv w:val="1"/>
      <w:marLeft w:val="0"/>
      <w:marRight w:val="0"/>
      <w:marTop w:val="0"/>
      <w:marBottom w:val="0"/>
      <w:divBdr>
        <w:top w:val="none" w:sz="0" w:space="0" w:color="auto"/>
        <w:left w:val="none" w:sz="0" w:space="0" w:color="auto"/>
        <w:bottom w:val="none" w:sz="0" w:space="0" w:color="auto"/>
        <w:right w:val="none" w:sz="0" w:space="0" w:color="auto"/>
      </w:divBdr>
    </w:div>
    <w:div w:id="997923400">
      <w:bodyDiv w:val="1"/>
      <w:marLeft w:val="0"/>
      <w:marRight w:val="0"/>
      <w:marTop w:val="0"/>
      <w:marBottom w:val="0"/>
      <w:divBdr>
        <w:top w:val="none" w:sz="0" w:space="0" w:color="auto"/>
        <w:left w:val="none" w:sz="0" w:space="0" w:color="auto"/>
        <w:bottom w:val="none" w:sz="0" w:space="0" w:color="auto"/>
        <w:right w:val="none" w:sz="0" w:space="0" w:color="auto"/>
      </w:divBdr>
    </w:div>
    <w:div w:id="1171679348">
      <w:bodyDiv w:val="1"/>
      <w:marLeft w:val="0"/>
      <w:marRight w:val="0"/>
      <w:marTop w:val="0"/>
      <w:marBottom w:val="0"/>
      <w:divBdr>
        <w:top w:val="none" w:sz="0" w:space="0" w:color="auto"/>
        <w:left w:val="none" w:sz="0" w:space="0" w:color="auto"/>
        <w:bottom w:val="none" w:sz="0" w:space="0" w:color="auto"/>
        <w:right w:val="none" w:sz="0" w:space="0" w:color="auto"/>
      </w:divBdr>
    </w:div>
    <w:div w:id="1234438045">
      <w:bodyDiv w:val="1"/>
      <w:marLeft w:val="0"/>
      <w:marRight w:val="0"/>
      <w:marTop w:val="0"/>
      <w:marBottom w:val="0"/>
      <w:divBdr>
        <w:top w:val="none" w:sz="0" w:space="0" w:color="auto"/>
        <w:left w:val="none" w:sz="0" w:space="0" w:color="auto"/>
        <w:bottom w:val="none" w:sz="0" w:space="0" w:color="auto"/>
        <w:right w:val="none" w:sz="0" w:space="0" w:color="auto"/>
      </w:divBdr>
    </w:div>
    <w:div w:id="1330519198">
      <w:bodyDiv w:val="1"/>
      <w:marLeft w:val="0"/>
      <w:marRight w:val="0"/>
      <w:marTop w:val="0"/>
      <w:marBottom w:val="0"/>
      <w:divBdr>
        <w:top w:val="none" w:sz="0" w:space="0" w:color="auto"/>
        <w:left w:val="none" w:sz="0" w:space="0" w:color="auto"/>
        <w:bottom w:val="none" w:sz="0" w:space="0" w:color="auto"/>
        <w:right w:val="none" w:sz="0" w:space="0" w:color="auto"/>
      </w:divBdr>
    </w:div>
    <w:div w:id="1407877091">
      <w:bodyDiv w:val="1"/>
      <w:marLeft w:val="0"/>
      <w:marRight w:val="0"/>
      <w:marTop w:val="0"/>
      <w:marBottom w:val="0"/>
      <w:divBdr>
        <w:top w:val="none" w:sz="0" w:space="0" w:color="auto"/>
        <w:left w:val="none" w:sz="0" w:space="0" w:color="auto"/>
        <w:bottom w:val="none" w:sz="0" w:space="0" w:color="auto"/>
        <w:right w:val="none" w:sz="0" w:space="0" w:color="auto"/>
      </w:divBdr>
    </w:div>
    <w:div w:id="1596789366">
      <w:bodyDiv w:val="1"/>
      <w:marLeft w:val="0"/>
      <w:marRight w:val="0"/>
      <w:marTop w:val="0"/>
      <w:marBottom w:val="0"/>
      <w:divBdr>
        <w:top w:val="none" w:sz="0" w:space="0" w:color="auto"/>
        <w:left w:val="none" w:sz="0" w:space="0" w:color="auto"/>
        <w:bottom w:val="none" w:sz="0" w:space="0" w:color="auto"/>
        <w:right w:val="none" w:sz="0" w:space="0" w:color="auto"/>
      </w:divBdr>
    </w:div>
    <w:div w:id="1780442297">
      <w:bodyDiv w:val="1"/>
      <w:marLeft w:val="0"/>
      <w:marRight w:val="0"/>
      <w:marTop w:val="0"/>
      <w:marBottom w:val="0"/>
      <w:divBdr>
        <w:top w:val="none" w:sz="0" w:space="0" w:color="auto"/>
        <w:left w:val="none" w:sz="0" w:space="0" w:color="auto"/>
        <w:bottom w:val="none" w:sz="0" w:space="0" w:color="auto"/>
        <w:right w:val="none" w:sz="0" w:space="0" w:color="auto"/>
      </w:divBdr>
    </w:div>
    <w:div w:id="1876383140">
      <w:bodyDiv w:val="1"/>
      <w:marLeft w:val="0"/>
      <w:marRight w:val="0"/>
      <w:marTop w:val="0"/>
      <w:marBottom w:val="0"/>
      <w:divBdr>
        <w:top w:val="none" w:sz="0" w:space="0" w:color="auto"/>
        <w:left w:val="none" w:sz="0" w:space="0" w:color="auto"/>
        <w:bottom w:val="none" w:sz="0" w:space="0" w:color="auto"/>
        <w:right w:val="none" w:sz="0" w:space="0" w:color="auto"/>
      </w:divBdr>
    </w:div>
    <w:div w:id="200692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armsactfees@police.govt.nz"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police.govt.nz/consultation-arms-regulations-review-of-fees-2022" TargetMode="External"/><Relationship Id="rId2" Type="http://schemas.openxmlformats.org/officeDocument/2006/relationships/customXml" Target="../customXml/item2.xml"/><Relationship Id="rId16" Type="http://schemas.openxmlformats.org/officeDocument/2006/relationships/hyperlink" Target="https://consultation.police.govt.nz/policy/arms-regulation-review-of-fees"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am xmlns="05f7a06c-bcbd-4d5b-93a0-f2ca84a78cd0">11</Team>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0105699ED901343913F9CF09EF01B22" ma:contentTypeVersion="2" ma:contentTypeDescription="Create a new document." ma:contentTypeScope="" ma:versionID="ec2cc6c95870d0b23394fcfd8ef5a215">
  <xsd:schema xmlns:xsd="http://www.w3.org/2001/XMLSchema" xmlns:xs="http://www.w3.org/2001/XMLSchema" xmlns:p="http://schemas.microsoft.com/office/2006/metadata/properties" xmlns:ns2="7ba805f0-39b7-4ce6-a9e4-5c4cd7730201" xmlns:ns3="05f7a06c-bcbd-4d5b-93a0-f2ca84a78cd0" targetNamespace="http://schemas.microsoft.com/office/2006/metadata/properties" ma:root="true" ma:fieldsID="888fb73241bdb4c0ceb08abadeca9ba6" ns2:_="" ns3:_="">
    <xsd:import namespace="7ba805f0-39b7-4ce6-a9e4-5c4cd7730201"/>
    <xsd:import namespace="05f7a06c-bcbd-4d5b-93a0-f2ca84a78cd0"/>
    <xsd:element name="properties">
      <xsd:complexType>
        <xsd:sequence>
          <xsd:element name="documentManagement">
            <xsd:complexType>
              <xsd:all>
                <xsd:element ref="ns2:SharedWithUsers" minOccurs="0"/>
                <xsd:element ref="ns3:Team"/>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a805f0-39b7-4ce6-a9e4-5c4cd773020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5f7a06c-bcbd-4d5b-93a0-f2ca84a78cd0" elementFormDefault="qualified">
    <xsd:import namespace="http://schemas.microsoft.com/office/2006/documentManagement/types"/>
    <xsd:import namespace="http://schemas.microsoft.com/office/infopath/2007/PartnerControls"/>
    <xsd:element name="Team" ma:index="9" ma:displayName="Team" ma:list="{ac88abaf-19bc-4661-badc-d15b5ebc361f}" ma:internalName="Team"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D91339-3EF8-479F-A271-01E86AFADE4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7ba805f0-39b7-4ce6-a9e4-5c4cd7730201"/>
    <ds:schemaRef ds:uri="http://schemas.microsoft.com/office/infopath/2007/PartnerControls"/>
    <ds:schemaRef ds:uri="05f7a06c-bcbd-4d5b-93a0-f2ca84a78cd0"/>
    <ds:schemaRef ds:uri="http://www.w3.org/XML/1998/namespace"/>
    <ds:schemaRef ds:uri="http://purl.org/dc/dcmitype/"/>
  </ds:schemaRefs>
</ds:datastoreItem>
</file>

<file path=customXml/itemProps2.xml><?xml version="1.0" encoding="utf-8"?>
<ds:datastoreItem xmlns:ds="http://schemas.openxmlformats.org/officeDocument/2006/customXml" ds:itemID="{51DB7056-8488-4574-868A-2E494B326F3E}">
  <ds:schemaRefs>
    <ds:schemaRef ds:uri="http://schemas.openxmlformats.org/officeDocument/2006/bibliography"/>
  </ds:schemaRefs>
</ds:datastoreItem>
</file>

<file path=customXml/itemProps3.xml><?xml version="1.0" encoding="utf-8"?>
<ds:datastoreItem xmlns:ds="http://schemas.openxmlformats.org/officeDocument/2006/customXml" ds:itemID="{866092CE-F636-4A3F-BBE7-71F339ED82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a805f0-39b7-4ce6-a9e4-5c4cd7730201"/>
    <ds:schemaRef ds:uri="05f7a06c-bcbd-4d5b-93a0-f2ca84a78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942E21-57C7-4B79-B624-286B14AA69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73</Pages>
  <Words>19912</Words>
  <Characters>113504</Characters>
  <Application>Microsoft Office Word</Application>
  <DocSecurity>12</DocSecurity>
  <Lines>945</Lines>
  <Paragraphs>266</Paragraphs>
  <ScaleCrop>false</ScaleCrop>
  <HeadingPairs>
    <vt:vector size="2" baseType="variant">
      <vt:variant>
        <vt:lpstr>Title</vt:lpstr>
      </vt:variant>
      <vt:variant>
        <vt:i4>1</vt:i4>
      </vt:variant>
    </vt:vector>
  </HeadingPairs>
  <TitlesOfParts>
    <vt:vector size="1" baseType="lpstr">
      <vt:lpstr>Arms Fees Review DD from AH</vt:lpstr>
    </vt:vector>
  </TitlesOfParts>
  <Company/>
  <LinksUpToDate>false</LinksUpToDate>
  <CharactersWithSpaces>133150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Arms Fees Review DD from AH</dc:title>
  <dc:subject/>
  <dc:creator>GUNATUNGA, Katie</dc:creator>
  <cp:keywords/>
  <dc:description/>
  <cp:lastModifiedBy>GUNATUNGA, Katie</cp:lastModifiedBy>
  <cp:revision>2</cp:revision>
  <cp:lastPrinted>2022-11-02T02:16:00Z</cp:lastPrinted>
  <dcterms:created xsi:type="dcterms:W3CDTF">2022-12-08T01:18:00Z</dcterms:created>
  <dcterms:modified xsi:type="dcterms:W3CDTF">2022-12-08T01:18:00Z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0x01010090105699ED901343913F9CF09EF01B22</vt:lpwstr>
  </property>
</Properties>
</file>